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78" w:lineRule="exact"/>
        <w:rPr>
          <w:rFonts w:ascii="Times New Roman" w:eastAsia="方正黑体简体" w:cs="Times New Roman" w:hAnsi="Times New Roman"/>
          <w:sz w:val="32"/>
          <w:szCs w:val="32"/>
        </w:rPr>
      </w:pPr>
      <w:r>
        <w:rPr>
          <w:rFonts w:ascii="Times New Roman" w:eastAsia="方正黑体简体" w:cs="方正黑体简体" w:hAnsi="Times New Roman" w:hint="eastAsia"/>
          <w:sz w:val="32"/>
          <w:szCs w:val="32"/>
        </w:rPr>
        <w:t>附件</w:t>
      </w:r>
      <w:r>
        <w:rPr>
          <w:rFonts w:ascii="Times New Roman" w:eastAsia="方正黑体简体" w:cs="Times New Roman" w:hAnsi="Times New Roman"/>
          <w:sz w:val="32"/>
          <w:szCs w:val="32"/>
        </w:rPr>
        <w:t>1</w:t>
      </w:r>
    </w:p>
    <w:p>
      <w:pPr>
        <w:spacing w:line="520" w:lineRule="exact"/>
        <w:jc w:val="center"/>
        <w:rPr>
          <w:rFonts w:ascii="Times New Roman" w:eastAsia="方正小标宋简体" w:cs="Times New Roman" w:hAnsi="Times New Roman"/>
          <w:sz w:val="44"/>
          <w:szCs w:val="44"/>
        </w:rPr>
      </w:pPr>
    </w:p>
    <w:p>
      <w:pPr>
        <w:spacing w:line="520" w:lineRule="exact"/>
        <w:jc w:val="center"/>
        <w:rPr>
          <w:rFonts w:ascii="Times New Roman" w:eastAsia="方正小标宋简体" w:cs="Times New Roman" w:hAnsi="Times New Roman"/>
          <w:sz w:val="44"/>
          <w:szCs w:val="44"/>
        </w:rPr>
      </w:pPr>
      <w:r>
        <w:rPr>
          <w:rFonts w:ascii="Times New Roman" w:eastAsia="方正小标宋简体" w:cs="方正小标宋简体" w:hAnsi="Times New Roman" w:hint="eastAsia"/>
          <w:sz w:val="44"/>
          <w:szCs w:val="44"/>
        </w:rPr>
        <w:t>达州市社会科学研究</w:t>
      </w:r>
      <w:r>
        <w:rPr>
          <w:rFonts w:ascii="Times New Roman" w:eastAsia="方正小标宋简体" w:cs="Times New Roman" w:hAnsi="Times New Roman"/>
          <w:sz w:val="44"/>
          <w:szCs w:val="44"/>
        </w:rPr>
        <w:t>“</w:t>
      </w:r>
      <w:r>
        <w:rPr>
          <w:rFonts w:ascii="Times New Roman" w:eastAsia="方正小标宋简体" w:cs="方正小标宋简体" w:hAnsi="Times New Roman" w:hint="eastAsia"/>
          <w:sz w:val="44"/>
          <w:szCs w:val="44"/>
        </w:rPr>
        <w:t>十四五</w:t>
      </w:r>
      <w:r>
        <w:rPr>
          <w:rFonts w:ascii="Times New Roman" w:eastAsia="方正小标宋简体" w:cs="Times New Roman" w:hAnsi="Times New Roman"/>
          <w:sz w:val="44"/>
          <w:szCs w:val="44"/>
        </w:rPr>
        <w:t>”</w:t>
      </w:r>
      <w:r>
        <w:rPr>
          <w:rFonts w:ascii="Times New Roman" w:eastAsia="方正小标宋简体" w:cs="方正小标宋简体" w:hAnsi="Times New Roman" w:hint="eastAsia"/>
          <w:sz w:val="44"/>
          <w:szCs w:val="44"/>
        </w:rPr>
        <w:t>规划</w:t>
      </w:r>
      <w:r>
        <w:rPr>
          <w:rFonts w:ascii="Times New Roman" w:eastAsia="方正小标宋简体" w:cs="Times New Roman" w:hAnsi="Times New Roman"/>
          <w:sz w:val="44"/>
          <w:szCs w:val="44"/>
        </w:rPr>
        <w:t>2024</w:t>
      </w:r>
      <w:r>
        <w:rPr>
          <w:rFonts w:ascii="Times New Roman" w:eastAsia="方正小标宋简体" w:cs="方正小标宋简体" w:hAnsi="Times New Roman" w:hint="eastAsia"/>
          <w:sz w:val="44"/>
          <w:szCs w:val="44"/>
        </w:rPr>
        <w:t>年度课题立项名单</w:t>
      </w:r>
    </w:p>
    <w:p>
      <w:pPr>
        <w:spacing w:line="520" w:lineRule="exact"/>
        <w:jc w:val="center"/>
        <w:rPr>
          <w:rFonts w:ascii="Times New Roman" w:eastAsia="方正小标宋简体" w:cs="Times New Roman" w:hAnsi="Times New Roman"/>
          <w:sz w:val="44"/>
          <w:szCs w:val="44"/>
        </w:rPr>
      </w:pPr>
    </w:p>
    <w:tbl>
      <w:tblPr>
        <w:jc w:val="center"/>
        <w:tblW w:w="14397"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825"/>
        <w:gridCol w:w="972"/>
        <w:gridCol w:w="6750"/>
        <w:gridCol w:w="1150"/>
        <w:gridCol w:w="2058"/>
        <w:gridCol w:w="2642"/>
      </w:tblGrid>
      <w:tr>
        <w:trPr>
          <w:trHeight w:val="454"/>
          <w:tblHeader/>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黑体" w:eastAsia="黑体" w:cs="Times New Roman" w:hAnsi="黑体"/>
                <w:color w:val="000000"/>
                <w:sz w:val="24"/>
                <w:szCs w:val="24"/>
              </w:rPr>
            </w:pPr>
            <w:r>
              <w:rPr>
                <w:rFonts w:ascii="黑体" w:eastAsia="黑体" w:cs="黑体" w:hAnsi="黑体" w:hint="eastAsia"/>
                <w:color w:val="000000"/>
                <w:kern w:val="0"/>
                <w:sz w:val="24"/>
                <w:szCs w:val="24"/>
              </w:rPr>
              <w:t>序号</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黑体" w:eastAsia="黑体" w:cs="Times New Roman" w:hAnsi="黑体"/>
                <w:color w:val="000000"/>
                <w:sz w:val="24"/>
                <w:szCs w:val="24"/>
              </w:rPr>
            </w:pPr>
            <w:r>
              <w:rPr>
                <w:rFonts w:ascii="黑体" w:eastAsia="黑体" w:cs="黑体" w:hAnsi="黑体" w:hint="eastAsia"/>
                <w:color w:val="000000"/>
                <w:kern w:val="0"/>
                <w:sz w:val="24"/>
                <w:szCs w:val="24"/>
              </w:rPr>
              <w:t>登记号</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黑体" w:eastAsia="黑体" w:cs="Times New Roman" w:hAnsi="黑体"/>
                <w:color w:val="000000"/>
                <w:sz w:val="24"/>
                <w:szCs w:val="24"/>
              </w:rPr>
            </w:pPr>
            <w:r>
              <w:rPr>
                <w:rFonts w:ascii="黑体" w:eastAsia="黑体" w:cs="黑体" w:hAnsi="黑体" w:hint="eastAsia"/>
                <w:color w:val="000000"/>
                <w:kern w:val="0"/>
                <w:sz w:val="24"/>
                <w:szCs w:val="24"/>
              </w:rPr>
              <w:t>项目名称</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黑体" w:eastAsia="黑体" w:cs="Times New Roman" w:hAnsi="黑体"/>
                <w:color w:val="000000"/>
                <w:sz w:val="24"/>
                <w:szCs w:val="24"/>
              </w:rPr>
            </w:pPr>
            <w:r>
              <w:rPr>
                <w:rFonts w:ascii="黑体" w:eastAsia="黑体" w:cs="黑体" w:hAnsi="黑体" w:hint="eastAsia"/>
                <w:color w:val="000000"/>
                <w:kern w:val="0"/>
                <w:sz w:val="24"/>
                <w:szCs w:val="24"/>
              </w:rPr>
              <w:t>负责人</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黑体" w:eastAsia="黑体" w:cs="Times New Roman" w:hAnsi="黑体"/>
                <w:color w:val="000000"/>
                <w:sz w:val="24"/>
                <w:szCs w:val="24"/>
              </w:rPr>
            </w:pPr>
            <w:r>
              <w:rPr>
                <w:rFonts w:ascii="黑体" w:eastAsia="黑体" w:cs="黑体" w:hAnsi="黑体" w:hint="eastAsia"/>
                <w:color w:val="000000"/>
                <w:kern w:val="0"/>
                <w:sz w:val="24"/>
                <w:szCs w:val="24"/>
              </w:rPr>
              <w:t>参与人员</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黑体" w:eastAsia="黑体" w:cs="Times New Roman" w:hAnsi="黑体"/>
                <w:color w:val="000000"/>
                <w:sz w:val="24"/>
                <w:szCs w:val="24"/>
              </w:rPr>
            </w:pPr>
            <w:r>
              <w:rPr>
                <w:rFonts w:ascii="黑体" w:eastAsia="黑体" w:cs="黑体" w:hAnsi="黑体" w:hint="eastAsia"/>
                <w:color w:val="000000"/>
                <w:kern w:val="0"/>
                <w:sz w:val="24"/>
                <w:szCs w:val="24"/>
              </w:rPr>
              <w:t>项目负责单位</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31</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新型工业化视角下达州制造业发展的困境与对策研究</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蒲东恩</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罗金泉、肖</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玲、王栎曦</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中共达州市委党校</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2</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144</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达州市数字经济赋能城乡融合发展的理论机制和实践创新研究</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蒋明远</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蒲小勇、廖佩伶、昌</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雯</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中共达州市委党校</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3</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184</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达州市建设新时代文化强市路径研究</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涂德祥</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白</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雪、张俊峰、周</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丽、蒋</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桃</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四川文理学院</w:t>
            </w:r>
          </w:p>
        </w:tc>
      </w:tr>
      <w:tr>
        <w:trPr>
          <w:trHeight w:val="90"/>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4</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275</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川渝万达开地区大三峡、大巴山文旅资源转化探究</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以</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井冈山模式</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为视角</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崔宝玉</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马建堂、欧胜虎、王小奎、魏晓军</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四川文理学院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5</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88</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达州在</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东数西算</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系统工程中的战略定位与发展策略研究</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江</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忠</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余</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波、江佳</w:t>
            </w:r>
            <w:r>
              <w:rPr>
                <w:rFonts w:ascii="Times New Roman" w:cs="宋体" w:hAnsi="Times New Roman" w:hint="eastAsia"/>
                <w:color w:val="000000"/>
                <w:kern w:val="0"/>
                <w:sz w:val="24"/>
                <w:szCs w:val="24"/>
              </w:rPr>
              <w:t>玥</w:t>
            </w:r>
            <w:r>
              <w:rPr>
                <w:rFonts w:ascii="Times New Roman" w:eastAsia="仿宋_GB2312" w:cs="仿宋_GB2312" w:hAnsi="Times New Roman" w:hint="eastAsia"/>
                <w:color w:val="000000"/>
                <w:kern w:val="0"/>
                <w:sz w:val="24"/>
                <w:szCs w:val="24"/>
              </w:rPr>
              <w:t>、谷</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潇、向桂玲</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达州职业技术学院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6</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131</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新型农村集体经济赋能共同富裕案例研究</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以达州市为例</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李其倩</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罗</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刚、刘海军</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中共达川区委党校</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7</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187</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巴文字文献整理与解读</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张国述</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王荣成、饶庆发、张立佳、周璐玲</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宣汉县土家文化研究会</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8</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125</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以科技创新发展达州农业新质生产力的研究</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贺黎黎</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冉</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天、赵</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倩</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达州市科学技术局</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9</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180</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乡村振兴背景下我市</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共富工坊</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发展的现状、问题及对策研究</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以渠县</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共富工坊</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建设为例</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金玉容</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徐</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倩、楚玉兰、白庆庆、王</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欢</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中共渠县县委党校</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10</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89</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城乡融合发展视角下新型帮共体促进乡村就业创业能力提升对策研究</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廖佩伶</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蒲小勇、刘正全、郑家银</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中共达州市委党校</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11</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215</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党史学习教育常态化背景下达州市红色研学面临的机遇、挑战与对策研究</w:t>
            </w:r>
            <w:r>
              <w:rPr>
                <w:rFonts w:ascii="Times New Roman" w:eastAsia="仿宋_GB2312" w:cs="Times New Roman" w:hAnsi="Times New Roman"/>
                <w:color w:val="000000"/>
                <w:kern w:val="0"/>
                <w:sz w:val="24"/>
                <w:szCs w:val="24"/>
              </w:rPr>
              <w:t xml:space="preserve"> </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王栎曦</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蒲东恩、丁德光、王艾婧、谯红玲</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中共达州市委党校</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12</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171</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达州市荔枝古道宣汉段的价值研究</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王荣成</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李蓉兰、石</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锋</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宣汉县地方志编纂中心</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13</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179</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川渝万达开地区文旅融合一体化发展研究</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陈</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岗</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王</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睿、王小兰、傅</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晋</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四川文理学院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14</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328</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中华优秀传统文化融入达州市干部队伍政德建设研究</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程碧英</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熊明川、商小春、徐宝磊、莫</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泽</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四川文理学院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15</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99</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数字普惠金融驱动四川省县域经济高质量发展效应研究</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郑姣姣</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程子彪、刘德强、何孟臻、陈入嘉</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四川文理学院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16</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68</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医教协同推动达州市卫生健康事业高质量发展研究</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李</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广</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贺</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罡、陈韵旬、古</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虹、朱鹏霖</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达州中医药职业学院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17</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75</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强市建设背景下达州地区道地中药村产业发展现状调查研究</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龚晓猛</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苟</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丹、张新杰、赵圣绝、张银素</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达州中医药职业学院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18</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2</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基于生态安全视角下的达州畜牧</w:t>
            </w:r>
            <w:r>
              <w:rPr>
                <w:rFonts w:ascii="Times New Roman" w:eastAsia="仿宋_GB2312" w:cs="仿宋_GB2312" w:hAnsi="Times New Roman" w:hint="eastAsia"/>
                <w:color w:val="000000"/>
                <w:kern w:val="0"/>
                <w:sz w:val="24"/>
                <w:szCs w:val="24"/>
                <w:lang w:eastAsia="zh-CN"/>
              </w:rPr>
              <w:t>业</w:t>
            </w:r>
            <w:r>
              <w:rPr>
                <w:rFonts w:ascii="Times New Roman" w:eastAsia="仿宋_GB2312" w:cs="仿宋_GB2312" w:hAnsi="Times New Roman" w:hint="eastAsia"/>
                <w:color w:val="000000"/>
                <w:kern w:val="0"/>
                <w:sz w:val="24"/>
                <w:szCs w:val="24"/>
              </w:rPr>
              <w:t>可持续发展路径研究</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何</w:t>
            </w:r>
            <w:r>
              <w:rPr>
                <w:rFonts w:ascii="Times New Roman" w:eastAsia="仿宋_GB2312" w:cs="仿宋_GB2312" w:hAnsi="Times New Roman" w:hint="eastAsia"/>
                <w:color w:val="000000"/>
                <w:kern w:val="0"/>
                <w:sz w:val="24"/>
                <w:szCs w:val="24"/>
                <w:lang w:val="en-US" w:eastAsia="zh-CN"/>
              </w:rPr>
              <w:t xml:space="preserve">  </w:t>
            </w:r>
            <w:r>
              <w:rPr>
                <w:rFonts w:ascii="Times New Roman" w:eastAsia="仿宋_GB2312" w:cs="仿宋_GB2312" w:hAnsi="Times New Roman" w:hint="eastAsia"/>
                <w:color w:val="000000"/>
                <w:kern w:val="0"/>
                <w:sz w:val="24"/>
                <w:szCs w:val="24"/>
              </w:rPr>
              <w:t>博</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郑淑容、王</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勤、周继芬、曾晓燕</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达州职业技术学院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19</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177</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达州市万达开天然气锂钾综合利用集聚区建设研究</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邓远方</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向文军、杨亚非、李</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静、苟</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懿</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仿宋_GB2312" w:hAnsi="Times New Roman" w:hint="eastAsia"/>
                <w:color w:val="000000"/>
                <w:kern w:val="0"/>
                <w:sz w:val="24"/>
                <w:szCs w:val="24"/>
              </w:rPr>
            </w:pPr>
            <w:r>
              <w:rPr>
                <w:rFonts w:ascii="Times New Roman" w:eastAsia="仿宋_GB2312" w:cs="仿宋_GB2312" w:hAnsi="Times New Roman" w:hint="eastAsia"/>
                <w:color w:val="000000"/>
                <w:kern w:val="0"/>
                <w:sz w:val="24"/>
                <w:szCs w:val="24"/>
              </w:rPr>
              <w:t>达州市质量技术监督</w:t>
            </w:r>
          </w:p>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检验测试中心</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20</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169</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文化强市视域下的达州市</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三线</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文化建设路径研究</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何恩源</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王开仓、陈利国、黄珊姗</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中共达州市委宣传部</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21</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223</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新时代达州深入推进城乡融合发展的路径研究</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赵祥全</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丁登林、王后军、聂佳丽、刘浩天</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中共达州市委党校</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22</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230</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达州生态农业产品价值实现路径的调查研究</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张</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娟</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程明炜、汪</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妍、郝欢欢</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中共达州市委党校</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23</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176</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优化</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万达开</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区域营商环境助力成渝地区双城经济圈北翼产业振兴研究</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蒲小勇</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刘正全、廖佩伶、昌</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雯</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中共达州市委党校</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24</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12</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组织韧性视角下基层党组织防范化解重大风险的能力研究</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梁宇栋</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朱仕金、张</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岚</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四川文理学院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b w:val="0"/>
                <w:bCs w:val="0"/>
                <w:color w:val="000000"/>
                <w:sz w:val="24"/>
                <w:szCs w:val="24"/>
              </w:rPr>
            </w:pPr>
            <w:r>
              <w:rPr>
                <w:rFonts w:ascii="Times New Roman" w:eastAsia="仿宋_GB2312" w:cs="Times New Roman" w:hAnsi="Times New Roman"/>
                <w:b w:val="0"/>
                <w:bCs w:val="0"/>
                <w:color w:val="000000"/>
                <w:kern w:val="0"/>
                <w:sz w:val="24"/>
                <w:szCs w:val="24"/>
              </w:rPr>
              <w:t>25</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b w:val="0"/>
                <w:bCs w:val="0"/>
                <w:color w:val="000000"/>
                <w:sz w:val="24"/>
                <w:szCs w:val="24"/>
              </w:rPr>
            </w:pPr>
            <w:r>
              <w:rPr>
                <w:rFonts w:ascii="Times New Roman" w:eastAsia="仿宋_GB2312" w:cs="Times New Roman" w:hAnsi="Times New Roman"/>
                <w:b w:val="0"/>
                <w:bCs w:val="0"/>
                <w:color w:val="000000"/>
                <w:kern w:val="0"/>
                <w:sz w:val="24"/>
                <w:szCs w:val="24"/>
              </w:rPr>
              <w:t>66</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b w:val="0"/>
                <w:bCs w:val="0"/>
                <w:color w:val="000000"/>
                <w:sz w:val="24"/>
                <w:szCs w:val="24"/>
              </w:rPr>
            </w:pPr>
            <w:r>
              <w:rPr>
                <w:rFonts w:ascii="Times New Roman" w:eastAsia="仿宋_GB2312" w:cs="仿宋_GB2312" w:hAnsi="Times New Roman" w:hint="eastAsia"/>
                <w:b w:val="0"/>
                <w:bCs w:val="0"/>
                <w:color w:val="000000"/>
                <w:kern w:val="0"/>
                <w:sz w:val="24"/>
                <w:szCs w:val="24"/>
              </w:rPr>
              <w:t>川东北省省域经济副中心文旅康养融合发展研究</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b w:val="0"/>
                <w:bCs w:val="0"/>
                <w:color w:val="000000"/>
                <w:sz w:val="24"/>
                <w:szCs w:val="24"/>
              </w:rPr>
            </w:pPr>
            <w:r>
              <w:rPr>
                <w:rFonts w:ascii="Times New Roman" w:eastAsia="仿宋_GB2312" w:cs="仿宋_GB2312" w:hAnsi="Times New Roman" w:hint="eastAsia"/>
                <w:b w:val="0"/>
                <w:bCs w:val="0"/>
                <w:color w:val="000000"/>
                <w:kern w:val="0"/>
                <w:sz w:val="24"/>
                <w:szCs w:val="24"/>
              </w:rPr>
              <w:t>程子彪</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b w:val="0"/>
                <w:bCs w:val="0"/>
                <w:color w:val="000000"/>
                <w:sz w:val="24"/>
                <w:szCs w:val="24"/>
              </w:rPr>
            </w:pPr>
            <w:r>
              <w:rPr>
                <w:rFonts w:ascii="Times New Roman" w:eastAsia="仿宋_GB2312" w:cs="仿宋_GB2312" w:hAnsi="Times New Roman" w:hint="eastAsia"/>
                <w:b w:val="0"/>
                <w:bCs w:val="0"/>
                <w:color w:val="000000"/>
                <w:kern w:val="0"/>
                <w:sz w:val="24"/>
                <w:szCs w:val="24"/>
              </w:rPr>
              <w:t>陈国柱、贾芙豪、张旭源、程雪</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b w:val="0"/>
                <w:bCs w:val="0"/>
                <w:color w:val="000000"/>
                <w:sz w:val="24"/>
                <w:szCs w:val="24"/>
              </w:rPr>
            </w:pPr>
            <w:r>
              <w:rPr>
                <w:rFonts w:ascii="Times New Roman" w:eastAsia="仿宋_GB2312" w:cs="仿宋_GB2312" w:hAnsi="Times New Roman" w:hint="eastAsia"/>
                <w:b w:val="0"/>
                <w:bCs w:val="0"/>
                <w:color w:val="000000"/>
                <w:kern w:val="0"/>
                <w:sz w:val="24"/>
                <w:szCs w:val="24"/>
              </w:rPr>
              <w:t>四川文理学院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26</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301</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区域一体化背景下川渝万达开地区人口流动趋势及影响研究</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叶海波</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饶思柳、乔新娥、杨</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洋</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四川文理学院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27</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达州市乡村旅游空间格局演化研究</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陈</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作</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杨</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霞、王婷婷</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达州职业技术学院</w:t>
            </w:r>
          </w:p>
        </w:tc>
      </w:tr>
      <w:tr>
        <w:trPr>
          <w:trHeight w:val="90"/>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28</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200</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新时代达州市践行习近平法治思想路径研究</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高武林</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李聪员、李</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亮</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达州市公安局</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29</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23</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蜀道荔枝古道沿线的文化遗存</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袁智勇</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徐琰琰、王</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平、张</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斌、田</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琪</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达州市巴文化研究院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30</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71</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达州市争创全国文明城市路径中深化家庭教育的探析</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刘定玮</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冯德森、雷</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凌</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达州技师学院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31</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290</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川陕苏区军需生产历史资料整理与研究</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何先成</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王</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盟、赵君星、袁</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瑕</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四川文理学院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32</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137</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达州市人口发展面临的问题与挑战</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项景波</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贺思佳</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达州市公安局</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33</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153</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乡村振兴战略下县域城乡融合发展的路径研究</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以渠县为例</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王</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欢</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楚玉兰、金玉容、寇</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磊</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中共渠县县委党校</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34</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173</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新质生产力视域下的达州城乡精神文明建设融合发展路径研究</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王</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诤</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王开仓、曾</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伟、邱</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红、刘金波</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中共达州市委宣传部</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35</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198</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双循环</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新发展格局下城市社区经济发展的价值及进路研究</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以达州市为例</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昌</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雯</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丁德光、蒋明远、蒲小勇</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中共达州市委党校</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36</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321</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健康乡村建设背景下达州市农村基层医疗卫生服务能力提升研究</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董成鹏</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李建军、王冬莱、王栎曦、孙红霞</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中共达州市委党校</w:t>
            </w:r>
          </w:p>
        </w:tc>
      </w:tr>
      <w:tr>
        <w:trPr>
          <w:trHeight w:val="90"/>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37</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238</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加快推进达州制造业高质量发展的路径研究</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王后军</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丁登林、赵祥全、王冬莱</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中共达州市委党校</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38</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152</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资源型区域转型融合发展的调研与思考</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何淑容</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李</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春</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中共达川区委党校</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39</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7</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构建达州市现代乡村产业体系探索乡村振兴路径</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冉</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燕</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陈国柱、贾芙豪、张</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晓、张旭源</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四川文理学院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40</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18</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城乡整合赋能达州市乡村产业振兴的实践路径研究</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刘小艺</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谯红玲、程子彪、苟聪聪、李</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健</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四川文理学院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41</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63</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达州市红色旅游资源空间格局及红色文物主题游径规划</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张旭源</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陈国柱、朱小平、贾芙豪、张</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晓</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四川文理学院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b w:val="0"/>
                <w:bCs w:val="0"/>
                <w:color w:val="000000"/>
                <w:sz w:val="24"/>
                <w:szCs w:val="24"/>
              </w:rPr>
            </w:pPr>
            <w:r>
              <w:rPr>
                <w:rFonts w:ascii="Times New Roman" w:eastAsia="仿宋_GB2312" w:cs="Times New Roman" w:hAnsi="Times New Roman"/>
                <w:b w:val="0"/>
                <w:bCs w:val="0"/>
                <w:color w:val="000000"/>
                <w:kern w:val="0"/>
                <w:sz w:val="24"/>
                <w:szCs w:val="24"/>
              </w:rPr>
              <w:t>42</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b w:val="0"/>
                <w:bCs w:val="0"/>
                <w:color w:val="000000"/>
                <w:sz w:val="24"/>
                <w:szCs w:val="24"/>
              </w:rPr>
            </w:pPr>
            <w:r>
              <w:rPr>
                <w:rFonts w:ascii="Times New Roman" w:eastAsia="仿宋_GB2312" w:cs="Times New Roman" w:hAnsi="Times New Roman"/>
                <w:b w:val="0"/>
                <w:bCs w:val="0"/>
                <w:color w:val="000000"/>
                <w:kern w:val="0"/>
                <w:sz w:val="24"/>
                <w:szCs w:val="24"/>
              </w:rPr>
              <w:t>197</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b w:val="0"/>
                <w:bCs w:val="0"/>
                <w:color w:val="000000"/>
                <w:sz w:val="24"/>
                <w:szCs w:val="24"/>
              </w:rPr>
            </w:pPr>
            <w:r>
              <w:rPr>
                <w:rFonts w:ascii="Times New Roman" w:eastAsia="仿宋_GB2312" w:cs="仿宋_GB2312" w:hAnsi="Times New Roman" w:hint="eastAsia"/>
                <w:b w:val="0"/>
                <w:bCs w:val="0"/>
                <w:color w:val="000000"/>
                <w:kern w:val="0"/>
                <w:sz w:val="24"/>
                <w:szCs w:val="24"/>
              </w:rPr>
              <w:t>新阶段县域民营经济高质量发展营商环境优化路径研究</w:t>
            </w:r>
            <w:r>
              <w:rPr>
                <w:rFonts w:ascii="Times New Roman" w:eastAsia="仿宋_GB2312" w:cs="Times New Roman" w:hAnsi="Times New Roman"/>
                <w:b w:val="0"/>
                <w:bCs w:val="0"/>
                <w:color w:val="000000"/>
                <w:kern w:val="0"/>
                <w:sz w:val="24"/>
                <w:szCs w:val="24"/>
              </w:rPr>
              <w:t>—</w:t>
            </w:r>
            <w:r>
              <w:rPr>
                <w:rFonts w:ascii="Times New Roman" w:eastAsia="仿宋_GB2312" w:cs="仿宋_GB2312" w:hAnsi="Times New Roman" w:hint="eastAsia"/>
                <w:b w:val="0"/>
                <w:bCs w:val="0"/>
                <w:color w:val="000000"/>
                <w:kern w:val="0"/>
                <w:sz w:val="24"/>
                <w:szCs w:val="24"/>
              </w:rPr>
              <w:t>以达州市为例</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b w:val="0"/>
                <w:bCs w:val="0"/>
                <w:color w:val="000000"/>
                <w:sz w:val="24"/>
                <w:szCs w:val="24"/>
              </w:rPr>
            </w:pPr>
            <w:r>
              <w:rPr>
                <w:rFonts w:ascii="Times New Roman" w:eastAsia="仿宋_GB2312" w:cs="仿宋_GB2312" w:hAnsi="Times New Roman" w:hint="eastAsia"/>
                <w:b w:val="0"/>
                <w:bCs w:val="0"/>
                <w:color w:val="000000"/>
                <w:kern w:val="0"/>
                <w:sz w:val="24"/>
                <w:szCs w:val="24"/>
              </w:rPr>
              <w:t>朱德莉</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b w:val="0"/>
                <w:bCs w:val="0"/>
                <w:color w:val="000000"/>
                <w:sz w:val="24"/>
                <w:szCs w:val="24"/>
              </w:rPr>
            </w:pPr>
            <w:r>
              <w:rPr>
                <w:rFonts w:ascii="Times New Roman" w:eastAsia="仿宋_GB2312" w:cs="仿宋_GB2312" w:hAnsi="Times New Roman" w:hint="eastAsia"/>
                <w:b w:val="0"/>
                <w:bCs w:val="0"/>
                <w:color w:val="000000"/>
                <w:kern w:val="0"/>
                <w:sz w:val="24"/>
                <w:szCs w:val="24"/>
              </w:rPr>
              <w:t>陈</w:t>
            </w:r>
            <w:r>
              <w:rPr>
                <w:rFonts w:ascii="Times New Roman" w:eastAsia="仿宋_GB2312" w:cs="仿宋_GB2312" w:hAnsi="Times New Roman" w:hint="eastAsia"/>
                <w:b w:val="0"/>
                <w:bCs w:val="0"/>
                <w:color w:val="000000"/>
                <w:kern w:val="0"/>
                <w:sz w:val="24"/>
                <w:szCs w:val="24"/>
                <w:lang w:eastAsia="zh-CN"/>
              </w:rPr>
              <w:t>松</w:t>
            </w:r>
            <w:r>
              <w:rPr>
                <w:rFonts w:ascii="Times New Roman" w:eastAsia="仿宋_GB2312" w:cs="仿宋_GB2312" w:hAnsi="Times New Roman" w:hint="eastAsia"/>
                <w:b w:val="0"/>
                <w:bCs w:val="0"/>
                <w:color w:val="000000"/>
                <w:kern w:val="0"/>
                <w:sz w:val="24"/>
                <w:szCs w:val="24"/>
              </w:rPr>
              <w:t>林</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b w:val="0"/>
                <w:bCs w:val="0"/>
                <w:color w:val="000000"/>
                <w:sz w:val="24"/>
                <w:szCs w:val="24"/>
              </w:rPr>
            </w:pPr>
            <w:r>
              <w:rPr>
                <w:rFonts w:ascii="Times New Roman" w:eastAsia="仿宋_GB2312" w:cs="仿宋_GB2312" w:hAnsi="Times New Roman" w:hint="eastAsia"/>
                <w:b w:val="0"/>
                <w:bCs w:val="0"/>
                <w:color w:val="000000"/>
                <w:kern w:val="0"/>
                <w:sz w:val="24"/>
                <w:szCs w:val="24"/>
              </w:rPr>
              <w:t>四川文理学院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43</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302</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社会流动感知对居民获得感的影响机制及提升策略研究</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欧胜虎</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罗荥瀛、高云鹏</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四川文理学院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44</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10</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达州市跨境电商综合试验区研究</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邓</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杰</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苟延杰、万彦衫</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四川文理学院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45</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101</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达州市探索经济区与行政区适度分离改革路径研究</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以万达开川渝统筹示范发展区为例</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何孟臻</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程子彪、郑姣姣、李阮娟、周孟贤</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四川文理学院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46</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162</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达州市农村相对贫困治理与乡村振兴协同推进研究</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蒲小梅</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李</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力、杨</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芳、赵仕波、陈</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娇</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四川文理学院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47</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97</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达州市中职女生性健康知识、态度、行为现状研究及影响因素分析</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游奇文</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黄</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彪、成彩虹、涂</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峡、王</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荣</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达州中医药职业学院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48</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317</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乡村振兴战略下万源市特色农业发展路径研究</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王</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勤</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李</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祥、何</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博、李立宏、邓希海</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达州职业技术学院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49</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74</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天然气就地转化的地方立法研究</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以达州市为例</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南景毓</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岳成忠、杨</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爽、刘卓知</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四川文理学院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50</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148</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宣汉县深入推进</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两个中心</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融合发展的实践与思考</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郑战军</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范中伟、唐</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丰</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中共宣汉县委宣传部</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51</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77</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以县城为重要载体的新型城镇化建设实践研究</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以宣汉县</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一主七中心</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城镇化探索为例</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代以胜</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谯安静、粟枥黎</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中共宣汉县委党校</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52</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352</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达州市宜居宜业和美乡村建设研究</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胡</w:t>
            </w:r>
            <w:r>
              <w:rPr>
                <w:rFonts w:ascii="Times New Roman" w:eastAsia="仿宋_GB2312" w:cs="Times New Roman" w:hAnsi="Times New Roman"/>
                <w:color w:val="000000"/>
                <w:kern w:val="0"/>
                <w:sz w:val="24"/>
                <w:szCs w:val="24"/>
              </w:rPr>
              <w:t xml:space="preserve">  </w:t>
            </w:r>
            <w:r>
              <w:rPr>
                <w:rFonts w:ascii="Times New Roman" w:cs="宋体" w:hAnsi="Times New Roman" w:hint="eastAsia"/>
                <w:color w:val="000000"/>
                <w:kern w:val="0"/>
                <w:sz w:val="24"/>
                <w:szCs w:val="24"/>
              </w:rPr>
              <w:t>赟</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唐　波、邱榜欢、何　燕、钱亚飞</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中共万源市委宣传部</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53</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316</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科学谋划，优化招商引资举措研究</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徐盛惠</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孙</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宪、高思雄、张艺腾、王亚军</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仿宋_GB2312" w:hAnsi="Times New Roman" w:hint="eastAsia"/>
                <w:color w:val="000000"/>
                <w:kern w:val="0"/>
                <w:sz w:val="24"/>
                <w:szCs w:val="24"/>
              </w:rPr>
            </w:pPr>
            <w:r>
              <w:rPr>
                <w:rFonts w:ascii="Times New Roman" w:eastAsia="仿宋_GB2312" w:cs="仿宋_GB2312" w:hAnsi="Times New Roman" w:hint="eastAsia"/>
                <w:color w:val="000000"/>
                <w:kern w:val="0"/>
                <w:sz w:val="24"/>
                <w:szCs w:val="24"/>
              </w:rPr>
              <w:t>达州市老科学技术</w:t>
            </w:r>
          </w:p>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工作者协会</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54</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343</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成渝协同背景下的大竹县</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一心双廊</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两核三带</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五区多点</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文旅融合路径研究</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刘</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莉</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唐明婷</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中共大竹县委党校</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55</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147</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达州市城乡公共文化服务融合发展研究</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以宣汉县为例</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罗</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茜</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王开仓、薛丽丽、覃</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茜</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中共达州市委宣传部</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56</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92</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智慧城市背景下达州Ａ级以上景区智慧旅游适老化创新机制研究</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丁德光</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邓良智</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中共达州市委党校</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57</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250</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森林四库</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背景下达州红色文化与绿色生态耦合发展研究</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王</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丹</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赵栅凌、汪</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妍、王海兴</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中共达州市委党校</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b w:val="0"/>
                <w:bCs w:val="0"/>
                <w:color w:val="000000"/>
                <w:sz w:val="24"/>
                <w:szCs w:val="24"/>
              </w:rPr>
            </w:pPr>
            <w:r>
              <w:rPr>
                <w:rFonts w:ascii="Times New Roman" w:eastAsia="仿宋_GB2312" w:cs="Times New Roman" w:hAnsi="Times New Roman"/>
                <w:b w:val="0"/>
                <w:bCs w:val="0"/>
                <w:color w:val="000000"/>
                <w:kern w:val="0"/>
                <w:sz w:val="24"/>
                <w:szCs w:val="24"/>
              </w:rPr>
              <w:t>58</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b w:val="0"/>
                <w:bCs w:val="0"/>
                <w:color w:val="000000"/>
                <w:sz w:val="24"/>
                <w:szCs w:val="24"/>
              </w:rPr>
            </w:pPr>
            <w:r>
              <w:rPr>
                <w:rFonts w:ascii="Times New Roman" w:eastAsia="仿宋_GB2312" w:cs="Times New Roman" w:hAnsi="Times New Roman"/>
                <w:b w:val="0"/>
                <w:bCs w:val="0"/>
                <w:color w:val="000000"/>
                <w:kern w:val="0"/>
                <w:sz w:val="24"/>
                <w:szCs w:val="24"/>
              </w:rPr>
              <w:t>204</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b w:val="0"/>
                <w:bCs w:val="0"/>
                <w:color w:val="000000"/>
                <w:sz w:val="24"/>
                <w:szCs w:val="24"/>
              </w:rPr>
            </w:pPr>
            <w:r>
              <w:rPr>
                <w:rFonts w:ascii="Times New Roman" w:eastAsia="仿宋_GB2312" w:cs="仿宋_GB2312" w:hAnsi="Times New Roman" w:hint="eastAsia"/>
                <w:b w:val="0"/>
                <w:bCs w:val="0"/>
                <w:color w:val="000000"/>
                <w:kern w:val="0"/>
                <w:sz w:val="24"/>
                <w:szCs w:val="24"/>
              </w:rPr>
              <w:t>老龄化社会背景下达州社区食堂发展困境与对策研究</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b w:val="0"/>
                <w:bCs w:val="0"/>
                <w:color w:val="000000"/>
                <w:sz w:val="24"/>
                <w:szCs w:val="24"/>
              </w:rPr>
            </w:pPr>
            <w:r>
              <w:rPr>
                <w:rFonts w:ascii="Times New Roman" w:eastAsia="仿宋_GB2312" w:cs="仿宋_GB2312" w:hAnsi="Times New Roman" w:hint="eastAsia"/>
                <w:b w:val="0"/>
                <w:bCs w:val="0"/>
                <w:color w:val="000000"/>
                <w:kern w:val="0"/>
                <w:sz w:val="24"/>
                <w:szCs w:val="24"/>
              </w:rPr>
              <w:t>孙红霞</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b w:val="0"/>
                <w:bCs w:val="0"/>
                <w:color w:val="000000"/>
                <w:sz w:val="24"/>
                <w:szCs w:val="24"/>
              </w:rPr>
            </w:pPr>
            <w:r>
              <w:rPr>
                <w:rFonts w:ascii="Times New Roman" w:eastAsia="仿宋_GB2312" w:cs="仿宋_GB2312" w:hAnsi="Times New Roman" w:hint="eastAsia"/>
                <w:b w:val="0"/>
                <w:bCs w:val="0"/>
                <w:color w:val="000000"/>
                <w:kern w:val="0"/>
                <w:sz w:val="24"/>
                <w:szCs w:val="24"/>
              </w:rPr>
              <w:t>董成鹏、蒲东恩、赵祥全、朱海艳、</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b w:val="0"/>
                <w:bCs w:val="0"/>
                <w:color w:val="000000"/>
                <w:sz w:val="24"/>
                <w:szCs w:val="24"/>
              </w:rPr>
            </w:pPr>
            <w:r>
              <w:rPr>
                <w:rFonts w:ascii="Times New Roman" w:eastAsia="仿宋_GB2312" w:cs="仿宋_GB2312" w:hAnsi="Times New Roman" w:hint="eastAsia"/>
                <w:b w:val="0"/>
                <w:bCs w:val="0"/>
                <w:color w:val="000000"/>
                <w:kern w:val="0"/>
                <w:sz w:val="24"/>
                <w:szCs w:val="24"/>
              </w:rPr>
              <w:t>中共达州市委党校</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59</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273</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数字经济赋能达州红色旅游高质量发展路径研究</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郝欢欢</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郑丽天、张</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娟、文</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荃、龙燕宇</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中共达州市委党校</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60</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57</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川渝东北水资源一体化保护与开发利用策略研究</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薛宗保</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陈怀松、肖</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雪、文</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荃、朱海艳</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中共达州市委党校</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61</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209</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达州市打造习近平文化思想实践新高地之样板市研究</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陈文胜</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郑永富、王开仓、魏运玲、李淑民</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hint="eastAsia"/>
                <w:color w:val="000000"/>
                <w:sz w:val="24"/>
                <w:szCs w:val="24"/>
                <w:lang w:eastAsia="zh-CN"/>
              </w:rPr>
            </w:pPr>
            <w:r>
              <w:rPr>
                <w:rFonts w:ascii="Times New Roman" w:eastAsia="仿宋_GB2312" w:cs="仿宋_GB2312" w:hAnsi="Times New Roman" w:hint="eastAsia"/>
                <w:color w:val="000000"/>
                <w:kern w:val="0"/>
                <w:sz w:val="24"/>
                <w:szCs w:val="24"/>
              </w:rPr>
              <w:t>中共达州市委</w:t>
            </w:r>
            <w:r>
              <w:rPr>
                <w:rFonts w:ascii="Times New Roman" w:eastAsia="仿宋_GB2312" w:cs="仿宋_GB2312" w:hAnsi="Times New Roman" w:hint="eastAsia"/>
                <w:color w:val="000000"/>
                <w:kern w:val="0"/>
                <w:sz w:val="24"/>
                <w:szCs w:val="24"/>
                <w:lang w:eastAsia="zh-CN"/>
              </w:rPr>
              <w:t>宣传部</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62</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115</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关于加强</w:t>
            </w:r>
            <w:r>
              <w:rPr>
                <w:rFonts w:ascii="Times New Roman" w:eastAsia="仿宋_GB2312" w:cs="Times New Roman" w:hAnsi="Times New Roman"/>
                <w:color w:val="000000"/>
                <w:kern w:val="0"/>
                <w:sz w:val="24"/>
                <w:szCs w:val="24"/>
              </w:rPr>
              <w:t>0-3</w:t>
            </w:r>
            <w:r>
              <w:rPr>
                <w:rFonts w:ascii="Times New Roman" w:eastAsia="仿宋_GB2312" w:cs="仿宋_GB2312" w:hAnsi="Times New Roman" w:hint="eastAsia"/>
                <w:color w:val="000000"/>
                <w:kern w:val="0"/>
                <w:sz w:val="24"/>
                <w:szCs w:val="24"/>
              </w:rPr>
              <w:t>岁婴幼儿托育服务体系建设推动人口高质量发展的调查研究</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以通川区为例</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罗</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琳</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李</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勐、梁金艳、陈</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霞</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中共通川区委宣传部</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63</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163</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数字经济助力达州农业现代化的路径研究</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蒲</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勇</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陈建宏</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中共通川区委党校</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64</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306</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关于达川区农村致富带头人产业发展的调研与思考</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罗</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刚</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常远琴</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中共达川区委党校</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65</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107</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城市少数民族流动人口就业融入情况研究</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以达州市通川区为例</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刘</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菁</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黄雪梅、肖</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晓、万光胜、肖</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洒</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通川区政协</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66</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213</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hint="eastAsia"/>
                <w:color w:val="000000"/>
                <w:sz w:val="24"/>
                <w:szCs w:val="24"/>
                <w:lang w:eastAsia="zh-CN"/>
              </w:rPr>
            </w:pPr>
            <w:r>
              <w:rPr>
                <w:rFonts w:ascii="Times New Roman" w:eastAsia="仿宋_GB2312" w:cs="仿宋_GB2312" w:hAnsi="Times New Roman" w:hint="eastAsia"/>
                <w:color w:val="000000"/>
                <w:kern w:val="0"/>
                <w:sz w:val="24"/>
                <w:szCs w:val="24"/>
              </w:rPr>
              <w:t>加快推进达州市农业农村现代化</w:t>
            </w:r>
            <w:r>
              <w:rPr>
                <w:rFonts w:ascii="Times New Roman" w:eastAsia="仿宋_GB2312" w:cs="仿宋_GB2312" w:hAnsi="Times New Roman" w:hint="eastAsia"/>
                <w:color w:val="000000"/>
                <w:kern w:val="0"/>
                <w:sz w:val="24"/>
                <w:szCs w:val="24"/>
                <w:lang w:eastAsia="zh-CN"/>
              </w:rPr>
              <w:t>研究</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郭文娟</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杨明国、邓</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磊、张新杰、赵</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霄</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中共通川区委党校</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67</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156</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推进非遗文化创造性转化创新型发展的研究</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以开江非遗文化与旅游深度融合为例</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谢</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春</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杨海英、张</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静、冯</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梅</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中共开江县委宣传部</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68</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151</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达州市特殊儿童家庭喘息服务需求研究</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赵蕴楠</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陈</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立、万君丽、卫泓池、蒲云欢</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四川文理学院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69</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282</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达州市万达开天然气锂钾综合利用集聚区建设研究</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姚</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乾</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四川文理学院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70</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329</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媒体参与全国文明城市创建的功能定位与路径探索</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以达州市为例</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邵康杰</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姜仕华、</w:t>
            </w:r>
            <w:r>
              <w:rPr>
                <w:rFonts w:ascii="Times New Roman" w:eastAsia="仿宋_GB2312" w:cs="仿宋_GB2312" w:hAnsi="Times New Roman" w:hint="eastAsia"/>
                <w:color w:val="000000"/>
                <w:kern w:val="0"/>
                <w:sz w:val="24"/>
                <w:szCs w:val="24"/>
                <w:lang w:eastAsia="zh-CN"/>
              </w:rPr>
              <w:t>唐秀君、</w:t>
            </w:r>
            <w:r>
              <w:rPr>
                <w:rFonts w:ascii="Times New Roman" w:eastAsia="仿宋_GB2312" w:cs="仿宋_GB2312" w:hAnsi="Times New Roman" w:hint="eastAsia"/>
                <w:color w:val="000000"/>
                <w:kern w:val="0"/>
                <w:sz w:val="24"/>
                <w:szCs w:val="24"/>
              </w:rPr>
              <w:t>梁少林、张</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靖</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四川文理学院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71</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323</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川渝</w:t>
            </w:r>
            <w:r>
              <w:rPr>
                <w:rFonts w:ascii="Times New Roman" w:eastAsia="仿宋_GB2312" w:cs="仿宋_GB2312" w:hAnsi="Times New Roman" w:hint="eastAsia"/>
                <w:color w:val="000000"/>
                <w:kern w:val="0"/>
                <w:sz w:val="24"/>
                <w:szCs w:val="24"/>
                <w:lang w:eastAsia="zh-CN"/>
              </w:rPr>
              <w:t>万</w:t>
            </w:r>
            <w:r>
              <w:rPr>
                <w:rFonts w:ascii="Times New Roman" w:eastAsia="仿宋_GB2312" w:cs="仿宋_GB2312" w:hAnsi="Times New Roman" w:hint="eastAsia"/>
                <w:color w:val="000000"/>
                <w:kern w:val="0"/>
                <w:sz w:val="24"/>
                <w:szCs w:val="24"/>
              </w:rPr>
              <w:t>达开地区优势产业协同发展路径研究</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鲁</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成</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孙</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杰、刘卓知、杨建霞、李玉印</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四川文理学院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72</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196</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大竹县重点产业延链补链的研究与思考</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何长华</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林可胜、罗</w:t>
            </w:r>
            <w:r>
              <w:rPr>
                <w:rFonts w:ascii="Times New Roman" w:eastAsia="仿宋_GB2312" w:cs="Times New Roman" w:hAnsi="Times New Roman"/>
                <w:color w:val="000000"/>
                <w:kern w:val="0"/>
                <w:sz w:val="24"/>
                <w:szCs w:val="24"/>
              </w:rPr>
              <w:t xml:space="preserve">  </w:t>
            </w:r>
            <w:r>
              <w:rPr>
                <w:rFonts w:ascii="Times New Roman" w:cs="宋体" w:hAnsi="Times New Roman" w:hint="eastAsia"/>
                <w:color w:val="000000"/>
                <w:kern w:val="0"/>
                <w:sz w:val="24"/>
                <w:szCs w:val="24"/>
              </w:rPr>
              <w:t>喆</w:t>
            </w:r>
            <w:r>
              <w:rPr>
                <w:rFonts w:ascii="Times New Roman" w:eastAsia="仿宋_GB2312" w:cs="仿宋_GB2312" w:hAnsi="Times New Roman" w:hint="eastAsia"/>
                <w:color w:val="000000"/>
                <w:kern w:val="0"/>
                <w:sz w:val="24"/>
                <w:szCs w:val="24"/>
              </w:rPr>
              <w:t>、胡</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波、严国铭</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大竹县人民政府</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b w:val="0"/>
                <w:bCs w:val="0"/>
                <w:color w:val="000000"/>
                <w:sz w:val="24"/>
                <w:szCs w:val="24"/>
              </w:rPr>
            </w:pPr>
            <w:r>
              <w:rPr>
                <w:rFonts w:ascii="Times New Roman" w:eastAsia="仿宋_GB2312" w:cs="Times New Roman" w:hAnsi="Times New Roman"/>
                <w:b w:val="0"/>
                <w:bCs w:val="0"/>
                <w:color w:val="000000"/>
                <w:kern w:val="0"/>
                <w:sz w:val="24"/>
                <w:szCs w:val="24"/>
              </w:rPr>
              <w:t>73</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b w:val="0"/>
                <w:bCs w:val="0"/>
                <w:color w:val="000000"/>
                <w:sz w:val="24"/>
                <w:szCs w:val="24"/>
              </w:rPr>
            </w:pPr>
            <w:r>
              <w:rPr>
                <w:rFonts w:ascii="Times New Roman" w:eastAsia="仿宋_GB2312" w:cs="Times New Roman" w:hAnsi="Times New Roman"/>
                <w:b w:val="0"/>
                <w:bCs w:val="0"/>
                <w:color w:val="000000"/>
                <w:kern w:val="0"/>
                <w:sz w:val="24"/>
                <w:szCs w:val="24"/>
              </w:rPr>
              <w:t>242</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b w:val="0"/>
                <w:bCs w:val="0"/>
                <w:color w:val="000000"/>
                <w:sz w:val="24"/>
                <w:szCs w:val="24"/>
              </w:rPr>
            </w:pPr>
            <w:r>
              <w:rPr>
                <w:rFonts w:ascii="Times New Roman" w:eastAsia="仿宋_GB2312" w:cs="仿宋_GB2312" w:hAnsi="Times New Roman" w:hint="eastAsia"/>
                <w:b w:val="0"/>
                <w:bCs w:val="0"/>
                <w:color w:val="000000"/>
                <w:kern w:val="0"/>
                <w:sz w:val="24"/>
                <w:szCs w:val="24"/>
              </w:rPr>
              <w:t>新时代背景下达州中医药特色旅游探索研究</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b w:val="0"/>
                <w:bCs w:val="0"/>
                <w:color w:val="000000"/>
                <w:sz w:val="24"/>
                <w:szCs w:val="24"/>
              </w:rPr>
            </w:pPr>
            <w:r>
              <w:rPr>
                <w:rFonts w:ascii="Times New Roman" w:eastAsia="仿宋_GB2312" w:cs="仿宋_GB2312" w:hAnsi="Times New Roman" w:hint="eastAsia"/>
                <w:b w:val="0"/>
                <w:bCs w:val="0"/>
                <w:color w:val="000000"/>
                <w:kern w:val="0"/>
                <w:sz w:val="24"/>
                <w:szCs w:val="24"/>
              </w:rPr>
              <w:t>王</w:t>
            </w:r>
            <w:r>
              <w:rPr>
                <w:rFonts w:ascii="Times New Roman" w:eastAsia="仿宋_GB2312" w:cs="Times New Roman" w:hAnsi="Times New Roman"/>
                <w:b w:val="0"/>
                <w:bCs w:val="0"/>
                <w:color w:val="000000"/>
                <w:kern w:val="0"/>
                <w:sz w:val="24"/>
                <w:szCs w:val="24"/>
              </w:rPr>
              <w:t xml:space="preserve">  </w:t>
            </w:r>
            <w:r>
              <w:rPr>
                <w:rFonts w:ascii="Times New Roman" w:eastAsia="仿宋_GB2312" w:cs="仿宋_GB2312" w:hAnsi="Times New Roman" w:hint="eastAsia"/>
                <w:b w:val="0"/>
                <w:bCs w:val="0"/>
                <w:color w:val="000000"/>
                <w:kern w:val="0"/>
                <w:sz w:val="24"/>
                <w:szCs w:val="24"/>
              </w:rPr>
              <w:t>凯</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b w:val="0"/>
                <w:bCs w:val="0"/>
                <w:color w:val="000000"/>
                <w:sz w:val="24"/>
                <w:szCs w:val="24"/>
              </w:rPr>
            </w:pPr>
            <w:r>
              <w:rPr>
                <w:rFonts w:ascii="Times New Roman" w:eastAsia="仿宋_GB2312" w:cs="仿宋_GB2312" w:hAnsi="Times New Roman" w:hint="eastAsia"/>
                <w:b w:val="0"/>
                <w:bCs w:val="0"/>
                <w:color w:val="000000"/>
                <w:kern w:val="0"/>
                <w:sz w:val="24"/>
                <w:szCs w:val="24"/>
              </w:rPr>
              <w:t>胡亚玲、</w:t>
            </w:r>
            <w:r>
              <w:rPr>
                <w:rFonts w:ascii="Times New Roman" w:eastAsia="仿宋_GB2312" w:cs="仿宋_GB2312" w:hAnsi="Times New Roman" w:hint="eastAsia"/>
                <w:b w:val="0"/>
                <w:bCs w:val="0"/>
                <w:color w:val="000000"/>
                <w:kern w:val="0"/>
                <w:sz w:val="24"/>
                <w:szCs w:val="24"/>
                <w:lang w:eastAsia="zh-CN"/>
              </w:rPr>
              <w:t>刘雪霜</w:t>
            </w:r>
            <w:r>
              <w:rPr>
                <w:rFonts w:ascii="Times New Roman" w:eastAsia="仿宋_GB2312" w:cs="仿宋_GB2312" w:hAnsi="Times New Roman" w:hint="eastAsia"/>
                <w:b w:val="0"/>
                <w:bCs w:val="0"/>
                <w:color w:val="000000"/>
                <w:kern w:val="0"/>
                <w:sz w:val="24"/>
                <w:szCs w:val="24"/>
              </w:rPr>
              <w:t>、柏云飞、马春霞</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b w:val="0"/>
                <w:bCs w:val="0"/>
                <w:color w:val="000000"/>
                <w:sz w:val="24"/>
                <w:szCs w:val="24"/>
              </w:rPr>
            </w:pPr>
            <w:r>
              <w:rPr>
                <w:rFonts w:ascii="Times New Roman" w:eastAsia="仿宋_GB2312" w:cs="仿宋_GB2312" w:hAnsi="Times New Roman" w:hint="eastAsia"/>
                <w:b w:val="0"/>
                <w:bCs w:val="0"/>
                <w:color w:val="000000"/>
                <w:kern w:val="0"/>
                <w:sz w:val="24"/>
                <w:szCs w:val="24"/>
              </w:rPr>
              <w:t>达州中医药职业学院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74</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135</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以就业为导向的高职数学课程改革与探究</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王联芳</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周</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黎、赵加加、李玮琦、向桂玲</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达州职业技术学院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75</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261</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农业现代化背景下达州特色优势产业面临的困境及对策研究</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以万源市马铃薯产业为例</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罗志文</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李瑞杰、唐明慧</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达州职业技术学院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76</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182</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乡村振兴全面推进背景下达州革命老区利用红色文化资源促进文化振兴研究</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谭</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怡</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陈建宏、胡</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榕</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达州市通川区委党校</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77</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155</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边界纠纷联调的达州实践与思考</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徐</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综</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李</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伟、贾本鸣、刘沛东、符姗姗</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达州市司法局</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78</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186</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达州市培育壮大民营经营主体研究</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陈杰勇</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陈</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茂、汪永固、刘小玲</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达州市市场监督管理局</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79</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113</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达州市中药材大品种产业发展路径研究</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严亨波</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何</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琴、陈菘林、王</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毅、张光仁</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达州市食品药品检验所</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80</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55</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加快推进达州文旅康养融合发展研究</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吴冬梅</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刘远波</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仿宋_GB2312" w:hAnsi="Times New Roman" w:hint="eastAsia"/>
                <w:color w:val="000000"/>
                <w:kern w:val="0"/>
                <w:sz w:val="24"/>
                <w:szCs w:val="24"/>
              </w:rPr>
            </w:pPr>
            <w:r>
              <w:rPr>
                <w:rFonts w:ascii="Times New Roman" w:eastAsia="仿宋_GB2312" w:cs="仿宋_GB2312" w:hAnsi="Times New Roman" w:hint="eastAsia"/>
                <w:color w:val="000000"/>
                <w:kern w:val="0"/>
                <w:sz w:val="24"/>
                <w:szCs w:val="24"/>
              </w:rPr>
              <w:t>达州市老科学技术</w:t>
            </w:r>
          </w:p>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工作者协会</w:t>
            </w:r>
          </w:p>
        </w:tc>
      </w:tr>
      <w:tr>
        <w:trPr>
          <w:trHeight w:val="190"/>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81</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22</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达州市探索经济区与行政区适度分离改革路径研究</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符华平</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陈</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闯、汪美燕、徐奇川、谷培生</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达州市经济发展研究院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82</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130</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平安视域推进民营经济</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两个健康</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发展策略研究</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许高山</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李聪员</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达州市公安局</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83</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141</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县域民营经济发展财政支持路径分析研究</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李</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敏</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熊</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洁、杜晓佳、李晓军</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达州市财政局</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b w:val="0"/>
                <w:bCs w:val="0"/>
                <w:color w:val="000000"/>
                <w:sz w:val="24"/>
                <w:szCs w:val="24"/>
              </w:rPr>
            </w:pPr>
            <w:r>
              <w:rPr>
                <w:rFonts w:ascii="Times New Roman" w:eastAsia="仿宋_GB2312" w:cs="Times New Roman" w:hAnsi="Times New Roman"/>
                <w:b w:val="0"/>
                <w:bCs w:val="0"/>
                <w:color w:val="000000"/>
                <w:kern w:val="0"/>
                <w:sz w:val="24"/>
                <w:szCs w:val="24"/>
              </w:rPr>
              <w:t>84</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b w:val="0"/>
                <w:bCs w:val="0"/>
                <w:color w:val="000000"/>
                <w:sz w:val="24"/>
                <w:szCs w:val="24"/>
              </w:rPr>
            </w:pPr>
            <w:r>
              <w:rPr>
                <w:rFonts w:ascii="Times New Roman" w:eastAsia="仿宋_GB2312" w:cs="Times New Roman" w:hAnsi="Times New Roman"/>
                <w:b w:val="0"/>
                <w:bCs w:val="0"/>
                <w:color w:val="000000"/>
                <w:kern w:val="0"/>
                <w:sz w:val="24"/>
                <w:szCs w:val="24"/>
              </w:rPr>
              <w:t>254</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b w:val="0"/>
                <w:bCs w:val="0"/>
                <w:color w:val="000000"/>
                <w:sz w:val="24"/>
                <w:szCs w:val="24"/>
              </w:rPr>
            </w:pPr>
            <w:r>
              <w:rPr>
                <w:rFonts w:ascii="Times New Roman" w:eastAsia="仿宋_GB2312" w:cs="仿宋_GB2312" w:hAnsi="Times New Roman" w:hint="eastAsia"/>
                <w:b w:val="0"/>
                <w:bCs w:val="0"/>
                <w:color w:val="000000"/>
                <w:kern w:val="0"/>
                <w:sz w:val="24"/>
                <w:szCs w:val="24"/>
              </w:rPr>
              <w:t>四川境内蜀道（荔枝道、米仓道）沿线古碑刻研究</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b w:val="0"/>
                <w:bCs w:val="0"/>
                <w:color w:val="000000"/>
                <w:sz w:val="24"/>
                <w:szCs w:val="24"/>
              </w:rPr>
            </w:pPr>
            <w:r>
              <w:rPr>
                <w:rFonts w:ascii="Times New Roman" w:eastAsia="仿宋_GB2312" w:cs="仿宋_GB2312" w:hAnsi="Times New Roman" w:hint="eastAsia"/>
                <w:b w:val="0"/>
                <w:bCs w:val="0"/>
                <w:color w:val="000000"/>
                <w:kern w:val="0"/>
                <w:sz w:val="24"/>
                <w:szCs w:val="24"/>
              </w:rPr>
              <w:t>王</w:t>
            </w:r>
            <w:r>
              <w:rPr>
                <w:rFonts w:ascii="Times New Roman" w:eastAsia="仿宋_GB2312" w:cs="Times New Roman" w:hAnsi="Times New Roman"/>
                <w:b w:val="0"/>
                <w:bCs w:val="0"/>
                <w:color w:val="000000"/>
                <w:kern w:val="0"/>
                <w:sz w:val="24"/>
                <w:szCs w:val="24"/>
              </w:rPr>
              <w:t xml:space="preserve">  </w:t>
            </w:r>
            <w:r>
              <w:rPr>
                <w:rFonts w:ascii="Times New Roman" w:eastAsia="仿宋_GB2312" w:cs="仿宋_GB2312" w:hAnsi="Times New Roman" w:hint="eastAsia"/>
                <w:b w:val="0"/>
                <w:bCs w:val="0"/>
                <w:color w:val="000000"/>
                <w:kern w:val="0"/>
                <w:sz w:val="24"/>
                <w:szCs w:val="24"/>
              </w:rPr>
              <w:t>平</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仿宋_GB2312" w:hAnsi="Times New Roman" w:hint="eastAsia"/>
                <w:b w:val="0"/>
                <w:bCs w:val="0"/>
                <w:color w:val="000000"/>
                <w:kern w:val="0"/>
                <w:sz w:val="24"/>
                <w:szCs w:val="24"/>
              </w:rPr>
            </w:pPr>
            <w:r>
              <w:rPr>
                <w:rFonts w:ascii="Times New Roman" w:eastAsia="仿宋_GB2312" w:cs="仿宋_GB2312" w:hAnsi="Times New Roman" w:hint="eastAsia"/>
                <w:b w:val="0"/>
                <w:bCs w:val="0"/>
                <w:color w:val="000000"/>
                <w:kern w:val="0"/>
                <w:sz w:val="24"/>
                <w:szCs w:val="24"/>
              </w:rPr>
              <w:t>张斌、王斌、</w:t>
            </w:r>
          </w:p>
          <w:p>
            <w:pPr>
              <w:widowControl/>
              <w:spacing w:line="300" w:lineRule="exact"/>
              <w:jc w:val="center"/>
              <w:textAlignment w:val="center"/>
              <w:rPr>
                <w:rFonts w:ascii="Times New Roman" w:eastAsia="仿宋_GB2312" w:cs="Times New Roman" w:hAnsi="Times New Roman"/>
                <w:b w:val="0"/>
                <w:bCs w:val="0"/>
                <w:color w:val="000000"/>
                <w:sz w:val="24"/>
                <w:szCs w:val="24"/>
              </w:rPr>
            </w:pPr>
            <w:r>
              <w:rPr>
                <w:rFonts w:ascii="Times New Roman" w:eastAsia="仿宋_GB2312" w:cs="仿宋_GB2312" w:hAnsi="Times New Roman" w:hint="eastAsia"/>
                <w:b w:val="0"/>
                <w:bCs w:val="0"/>
                <w:color w:val="000000"/>
                <w:kern w:val="0"/>
                <w:sz w:val="24"/>
                <w:szCs w:val="24"/>
              </w:rPr>
              <w:t>袁智勇、田琪</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b w:val="0"/>
                <w:bCs w:val="0"/>
                <w:color w:val="000000"/>
                <w:sz w:val="24"/>
                <w:szCs w:val="24"/>
              </w:rPr>
            </w:pPr>
            <w:r>
              <w:rPr>
                <w:rFonts w:ascii="Times New Roman" w:eastAsia="仿宋_GB2312" w:cs="仿宋_GB2312" w:hAnsi="Times New Roman" w:hint="eastAsia"/>
                <w:b w:val="0"/>
                <w:bCs w:val="0"/>
                <w:color w:val="000000"/>
                <w:kern w:val="0"/>
                <w:sz w:val="24"/>
                <w:szCs w:val="24"/>
              </w:rPr>
              <w:t>达州市博物馆</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85</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212</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持续优化营商环境研究</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郁</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金</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龙开均、杜</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鹏</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达州技师学院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86</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181</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学习运用</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千万工程</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经验，统筹推进大竹新型城镇化与乡村全面振兴的思考与研究</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李文章</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王华勇、兰华钟、王小婷</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中共大竹县委</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87</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346</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川渝万达开地区执法司法区域协同研究</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屈</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军</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罗小勇、李</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海、刘寰宇</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b w:val="0"/>
                <w:bCs w:val="0"/>
                <w:color w:val="000000"/>
                <w:kern w:val="0"/>
                <w:sz w:val="24"/>
                <w:szCs w:val="24"/>
                <w:lang w:eastAsia="zh-CN"/>
              </w:rPr>
              <w:t>中共</w:t>
            </w:r>
            <w:r>
              <w:rPr>
                <w:rFonts w:ascii="Times New Roman" w:eastAsia="仿宋_GB2312" w:cs="仿宋_GB2312" w:hAnsi="Times New Roman" w:hint="eastAsia"/>
                <w:b w:val="0"/>
                <w:bCs w:val="0"/>
                <w:color w:val="000000"/>
                <w:kern w:val="0"/>
                <w:sz w:val="24"/>
                <w:szCs w:val="24"/>
              </w:rPr>
              <w:t>达州</w:t>
            </w:r>
            <w:r>
              <w:rPr>
                <w:rFonts w:ascii="Times New Roman" w:eastAsia="仿宋_GB2312" w:cs="仿宋_GB2312" w:hAnsi="Times New Roman" w:hint="eastAsia"/>
                <w:color w:val="000000"/>
                <w:kern w:val="0"/>
                <w:sz w:val="24"/>
                <w:szCs w:val="24"/>
              </w:rPr>
              <w:t>市委政法委</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88</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270</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技术转移助力达州市经济加速发展研究</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万大卫</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陈</w:t>
            </w:r>
            <w:r>
              <w:rPr>
                <w:rFonts w:ascii="Times New Roman" w:cs="宋体" w:hAnsi="Times New Roman" w:hint="eastAsia"/>
                <w:color w:val="000000"/>
                <w:kern w:val="0"/>
                <w:sz w:val="24"/>
                <w:szCs w:val="24"/>
              </w:rPr>
              <w:t>煕</w:t>
            </w:r>
            <w:r>
              <w:rPr>
                <w:rFonts w:ascii="Times New Roman" w:eastAsia="仿宋_GB2312" w:cs="仿宋_GB2312" w:hAnsi="Times New Roman" w:hint="eastAsia"/>
                <w:color w:val="000000"/>
                <w:kern w:val="0"/>
                <w:sz w:val="24"/>
                <w:szCs w:val="24"/>
              </w:rPr>
              <w:t>隆、苟延杰、万彦杉、万千一</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四川文理学院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89</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91</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新时代全民健身促进达州城市文明发展的研究</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赵</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伟</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闫</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青、谢成立、赵能宣、罗春燕</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四川文理学院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90</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138</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达州市探索网络综合治理数字化应用场景全面提升社会治理现代化水平路径研究</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郑永富</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李杨曦、李</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博、刘</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帝、贾</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亮</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达州市委网信办</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91</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202</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巴文化创新发展与创造性转化方式探索（自筹项目）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向</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娟</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李国荣、蒋裕兰</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四川文理学院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b w:val="0"/>
                <w:bCs w:val="0"/>
                <w:color w:val="000000"/>
                <w:sz w:val="24"/>
                <w:szCs w:val="24"/>
              </w:rPr>
            </w:pPr>
            <w:r>
              <w:rPr>
                <w:rFonts w:ascii="Times New Roman" w:eastAsia="仿宋_GB2312" w:cs="Times New Roman" w:hAnsi="Times New Roman"/>
                <w:b w:val="0"/>
                <w:bCs w:val="0"/>
                <w:color w:val="000000"/>
                <w:kern w:val="0"/>
                <w:sz w:val="24"/>
                <w:szCs w:val="24"/>
              </w:rPr>
              <w:t>92</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b w:val="0"/>
                <w:bCs w:val="0"/>
                <w:color w:val="000000"/>
                <w:sz w:val="24"/>
                <w:szCs w:val="24"/>
              </w:rPr>
            </w:pPr>
            <w:r>
              <w:rPr>
                <w:rFonts w:ascii="Times New Roman" w:eastAsia="仿宋_GB2312" w:cs="Times New Roman" w:hAnsi="Times New Roman"/>
                <w:b w:val="0"/>
                <w:bCs w:val="0"/>
                <w:color w:val="000000"/>
                <w:kern w:val="0"/>
                <w:sz w:val="24"/>
                <w:szCs w:val="24"/>
              </w:rPr>
              <w:t>121</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b w:val="0"/>
                <w:bCs w:val="0"/>
                <w:color w:val="000000"/>
                <w:sz w:val="24"/>
                <w:szCs w:val="24"/>
              </w:rPr>
            </w:pPr>
            <w:r>
              <w:rPr>
                <w:rFonts w:ascii="Times New Roman" w:eastAsia="仿宋_GB2312" w:cs="仿宋_GB2312" w:hAnsi="Times New Roman" w:hint="eastAsia"/>
                <w:b w:val="0"/>
                <w:bCs w:val="0"/>
                <w:color w:val="000000"/>
                <w:kern w:val="0"/>
                <w:sz w:val="24"/>
                <w:szCs w:val="24"/>
              </w:rPr>
              <w:t>达州市龙头企业带动农业强市路径研究（自筹项目）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b w:val="0"/>
                <w:bCs w:val="0"/>
                <w:color w:val="000000"/>
                <w:sz w:val="24"/>
                <w:szCs w:val="24"/>
              </w:rPr>
            </w:pPr>
            <w:r>
              <w:rPr>
                <w:rFonts w:ascii="Times New Roman" w:eastAsia="仿宋_GB2312" w:cs="仿宋_GB2312" w:hAnsi="Times New Roman" w:hint="eastAsia"/>
                <w:b w:val="0"/>
                <w:bCs w:val="0"/>
                <w:color w:val="000000"/>
                <w:kern w:val="0"/>
                <w:sz w:val="24"/>
                <w:szCs w:val="24"/>
              </w:rPr>
              <w:t>刘德强</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仿宋_GB2312" w:hAnsi="Times New Roman" w:hint="eastAsia"/>
                <w:b w:val="0"/>
                <w:bCs w:val="0"/>
                <w:color w:val="000000"/>
                <w:kern w:val="0"/>
                <w:sz w:val="24"/>
                <w:szCs w:val="24"/>
                <w:lang w:eastAsia="zh-CN"/>
              </w:rPr>
            </w:pPr>
            <w:r>
              <w:rPr>
                <w:rFonts w:ascii="Times New Roman" w:eastAsia="仿宋_GB2312" w:cs="仿宋_GB2312" w:hAnsi="Times New Roman" w:hint="eastAsia"/>
                <w:b w:val="0"/>
                <w:bCs w:val="0"/>
                <w:color w:val="000000"/>
                <w:kern w:val="0"/>
                <w:sz w:val="24"/>
                <w:szCs w:val="24"/>
                <w:lang w:eastAsia="zh-CN"/>
              </w:rPr>
              <w:t>刘</w:t>
            </w:r>
            <w:r>
              <w:rPr>
                <w:rFonts w:ascii="Times New Roman" w:eastAsia="仿宋_GB2312" w:cs="仿宋_GB2312" w:hAnsi="Times New Roman" w:hint="eastAsia"/>
                <w:b w:val="0"/>
                <w:bCs w:val="0"/>
                <w:color w:val="000000"/>
                <w:kern w:val="0"/>
                <w:sz w:val="24"/>
                <w:szCs w:val="24"/>
                <w:lang w:val="en-US" w:eastAsia="zh-CN"/>
              </w:rPr>
              <w:t xml:space="preserve">  </w:t>
            </w:r>
            <w:r>
              <w:rPr>
                <w:rFonts w:ascii="Times New Roman" w:eastAsia="仿宋_GB2312" w:cs="仿宋_GB2312" w:hAnsi="Times New Roman" w:hint="eastAsia"/>
                <w:b w:val="0"/>
                <w:bCs w:val="0"/>
                <w:color w:val="000000"/>
                <w:kern w:val="0"/>
                <w:sz w:val="24"/>
                <w:szCs w:val="24"/>
                <w:lang w:eastAsia="zh-CN"/>
              </w:rPr>
              <w:t>天、郝</w:t>
            </w:r>
            <w:r>
              <w:rPr>
                <w:rFonts w:ascii="Times New Roman" w:eastAsia="仿宋_GB2312" w:cs="仿宋_GB2312" w:hAnsi="Times New Roman" w:hint="eastAsia"/>
                <w:b w:val="0"/>
                <w:bCs w:val="0"/>
                <w:color w:val="000000"/>
                <w:kern w:val="0"/>
                <w:sz w:val="24"/>
                <w:szCs w:val="24"/>
                <w:lang w:val="en-US" w:eastAsia="zh-CN"/>
              </w:rPr>
              <w:t xml:space="preserve">  </w:t>
            </w:r>
            <w:r>
              <w:rPr>
                <w:rFonts w:ascii="Times New Roman" w:eastAsia="仿宋_GB2312" w:cs="仿宋_GB2312" w:hAnsi="Times New Roman" w:hint="eastAsia"/>
                <w:b w:val="0"/>
                <w:bCs w:val="0"/>
                <w:color w:val="000000"/>
                <w:kern w:val="0"/>
                <w:sz w:val="24"/>
                <w:szCs w:val="24"/>
                <w:lang w:eastAsia="zh-CN"/>
              </w:rPr>
              <w:t>军</w:t>
            </w:r>
          </w:p>
          <w:p>
            <w:pPr>
              <w:widowControl/>
              <w:spacing w:line="320" w:lineRule="exact"/>
              <w:jc w:val="center"/>
              <w:textAlignment w:val="center"/>
              <w:rPr>
                <w:rFonts w:ascii="Times New Roman" w:eastAsia="仿宋_GB2312" w:cs="仿宋_GB2312" w:hAnsi="Times New Roman" w:hint="eastAsia"/>
                <w:b w:val="0"/>
                <w:bCs w:val="0"/>
                <w:color w:val="000000"/>
                <w:kern w:val="0"/>
                <w:sz w:val="24"/>
                <w:szCs w:val="24"/>
                <w:lang w:eastAsia="zh-CN"/>
              </w:rPr>
            </w:pPr>
            <w:r>
              <w:rPr>
                <w:rFonts w:ascii="Times New Roman" w:eastAsia="仿宋_GB2312" w:cs="仿宋_GB2312" w:hAnsi="Times New Roman" w:hint="eastAsia"/>
                <w:b w:val="0"/>
                <w:bCs w:val="0"/>
                <w:color w:val="000000"/>
                <w:kern w:val="0"/>
                <w:sz w:val="24"/>
                <w:szCs w:val="24"/>
                <w:lang w:eastAsia="zh-CN"/>
              </w:rPr>
              <w:t>郑姣姣、张廷茜</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b w:val="0"/>
                <w:bCs w:val="0"/>
                <w:color w:val="000000"/>
                <w:sz w:val="24"/>
                <w:szCs w:val="24"/>
              </w:rPr>
            </w:pPr>
            <w:r>
              <w:rPr>
                <w:rFonts w:ascii="Times New Roman" w:eastAsia="仿宋_GB2312" w:cs="仿宋_GB2312" w:hAnsi="Times New Roman" w:hint="eastAsia"/>
                <w:b w:val="0"/>
                <w:bCs w:val="0"/>
                <w:color w:val="000000"/>
                <w:kern w:val="0"/>
                <w:sz w:val="24"/>
                <w:szCs w:val="24"/>
              </w:rPr>
              <w:t>四川文理学院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93</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119</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基于患者需求的达州市基层中医药服务体系能力建设策略研究（自筹项目）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陈韵旬</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李</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广、龙</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亚、游奇文、唐</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玲</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达州中医药职业学院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94</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19</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巴文化视域下达州做热文旅产业对策研究（自筹项目）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余</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婷</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向盈盈、古</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虹、冉小青、蒲东恩</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达州中医药职业学院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95</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195</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达州市社会组织参与社会治理的问题与对策研究（自筹项目）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陈俞欣</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邓</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磊、秦素萍、王菊兰</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达州中医药职业学院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96</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58</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达州市数字经济发展促进就业扩容提质的研究（自筹项目）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闫</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青</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赵</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伟、攀永强、靳</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浪</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四川文理学院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97</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112</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宣汉县</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百强晋位、冲刺千亿</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战略定位的分析研究（自筹项目）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粟枥黎</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李开界</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中共宣汉县委党校</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98</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143</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信息化背景下达州网络舆情应对处置路径研究（自筹项目）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梁海玲</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罗</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琳、李小燕、韦永炜、廖国庆</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中共通川区委宣传部</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99</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192</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达州高新区开展集成授权改革试点的调查与思考（自筹项目）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刘</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杨</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郑丽天、袁延明、、蒋明远</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中共达州市委党校</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100</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243</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达州推进长江流域</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十年禁渔</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的现状、问题及对策研究（自筹项目）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朱海艳</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曾</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晶、薛宗保、孙红霞、刘</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杨</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中共达州市委党校</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101</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85</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达州市红色文化保护利用研究</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以通川区</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神剑园</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为例（自筹项目）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向俊俐</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唐天卿、谢征航、田亚男、钏</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瑶</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仿宋_GB2312" w:hAnsi="Times New Roman" w:hint="eastAsia"/>
                <w:color w:val="000000"/>
                <w:kern w:val="0"/>
                <w:sz w:val="24"/>
                <w:szCs w:val="24"/>
              </w:rPr>
            </w:pPr>
            <w:r>
              <w:rPr>
                <w:rFonts w:ascii="Times New Roman" w:eastAsia="仿宋_GB2312" w:cs="仿宋_GB2312" w:hAnsi="Times New Roman" w:hint="eastAsia"/>
                <w:color w:val="000000"/>
                <w:kern w:val="0"/>
                <w:sz w:val="24"/>
                <w:szCs w:val="24"/>
              </w:rPr>
              <w:t>通川区张爱萍</w:t>
            </w:r>
          </w:p>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故居管理所</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102</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338</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法治通川建设路径研究（自筹项目）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王</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杰</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张小林、杨</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晶</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通川区司法局</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103</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37</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大数据角度下达州市红色文化遗产数字化保护策略研究（自筹项目）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唐青松</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贺建英、谢茂森、向</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伟</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四川文理学院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104</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158</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达州传统村落文化保护研究（自筹项目）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赵栅凌</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纪瑞祥、李思颖、万君丽、蒋佳玲</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四川文理学院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105</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288</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乡村振兴背景下达州城乡融合发展实现路径研究（自筹项目）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王</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维</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孙</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杰</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四川文理学院</w:t>
            </w:r>
          </w:p>
        </w:tc>
      </w:tr>
      <w:tr>
        <w:trPr>
          <w:trHeight w:val="249"/>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106</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17</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唐甄《潜书》的女性观研究（自筹项目）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余文盛</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张</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莉、彭时敏、杨金山、郑丽天</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四川文理学院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107</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95</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川渝万达开地区统筹发展研究（自筹项目）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许诗康</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杨宇凤、傅忠贤、傅世均、周</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蔷</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四川文理学院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108</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79</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乡村振兴背景下达州物流业与农业融合发展研究（自筹项目）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王情香</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尹熙琛、孙洪运、彭志琼</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四川文理学院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b w:val="0"/>
                <w:bCs w:val="0"/>
                <w:color w:val="000000"/>
                <w:sz w:val="24"/>
                <w:szCs w:val="24"/>
              </w:rPr>
            </w:pPr>
            <w:r>
              <w:rPr>
                <w:rFonts w:ascii="Times New Roman" w:eastAsia="仿宋_GB2312" w:cs="Times New Roman" w:hAnsi="Times New Roman"/>
                <w:b w:val="0"/>
                <w:bCs w:val="0"/>
                <w:color w:val="000000"/>
                <w:kern w:val="0"/>
                <w:sz w:val="24"/>
                <w:szCs w:val="24"/>
              </w:rPr>
              <w:t>109</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b w:val="0"/>
                <w:bCs w:val="0"/>
                <w:color w:val="000000"/>
                <w:sz w:val="24"/>
                <w:szCs w:val="24"/>
              </w:rPr>
            </w:pPr>
            <w:r>
              <w:rPr>
                <w:rFonts w:ascii="Times New Roman" w:eastAsia="仿宋_GB2312" w:cs="Times New Roman" w:hAnsi="Times New Roman"/>
                <w:b w:val="0"/>
                <w:bCs w:val="0"/>
                <w:color w:val="000000"/>
                <w:kern w:val="0"/>
                <w:sz w:val="24"/>
                <w:szCs w:val="24"/>
              </w:rPr>
              <w:t>90</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b w:val="0"/>
                <w:bCs w:val="0"/>
                <w:color w:val="000000"/>
                <w:sz w:val="24"/>
                <w:szCs w:val="24"/>
              </w:rPr>
            </w:pPr>
            <w:r>
              <w:rPr>
                <w:rFonts w:ascii="Times New Roman" w:eastAsia="仿宋_GB2312" w:cs="仿宋_GB2312" w:hAnsi="Times New Roman" w:hint="eastAsia"/>
                <w:b w:val="0"/>
                <w:bCs w:val="0"/>
                <w:color w:val="000000"/>
                <w:kern w:val="0"/>
                <w:sz w:val="24"/>
                <w:szCs w:val="24"/>
              </w:rPr>
              <w:t>利益相关视角下达州中考体育培训的研究（自筹项目）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b w:val="0"/>
                <w:bCs w:val="0"/>
                <w:color w:val="000000"/>
                <w:sz w:val="24"/>
                <w:szCs w:val="24"/>
              </w:rPr>
            </w:pPr>
            <w:r>
              <w:rPr>
                <w:rFonts w:ascii="Times New Roman" w:eastAsia="仿宋_GB2312" w:cs="仿宋_GB2312" w:hAnsi="Times New Roman" w:hint="eastAsia"/>
                <w:b w:val="0"/>
                <w:bCs w:val="0"/>
                <w:color w:val="000000"/>
                <w:kern w:val="0"/>
                <w:sz w:val="24"/>
                <w:szCs w:val="24"/>
              </w:rPr>
              <w:t>王胡平</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b w:val="0"/>
                <w:bCs w:val="0"/>
                <w:color w:val="000000"/>
                <w:sz w:val="24"/>
                <w:szCs w:val="24"/>
              </w:rPr>
            </w:pPr>
            <w:r>
              <w:rPr>
                <w:rFonts w:ascii="Times New Roman" w:eastAsia="仿宋_GB2312" w:cs="仿宋_GB2312" w:hAnsi="Times New Roman" w:hint="eastAsia"/>
                <w:b w:val="0"/>
                <w:bCs w:val="0"/>
                <w:color w:val="000000"/>
                <w:kern w:val="0"/>
                <w:sz w:val="24"/>
                <w:szCs w:val="24"/>
              </w:rPr>
              <w:t>付</w:t>
            </w:r>
            <w:r>
              <w:rPr>
                <w:rFonts w:ascii="Times New Roman" w:eastAsia="仿宋_GB2312" w:cs="Times New Roman" w:hAnsi="Times New Roman"/>
                <w:b w:val="0"/>
                <w:bCs w:val="0"/>
                <w:color w:val="000000"/>
                <w:kern w:val="0"/>
                <w:sz w:val="24"/>
                <w:szCs w:val="24"/>
              </w:rPr>
              <w:t xml:space="preserve">  </w:t>
            </w:r>
            <w:r>
              <w:rPr>
                <w:rFonts w:ascii="Times New Roman" w:eastAsia="仿宋_GB2312" w:cs="仿宋_GB2312" w:hAnsi="Times New Roman" w:hint="eastAsia"/>
                <w:b w:val="0"/>
                <w:bCs w:val="0"/>
                <w:color w:val="000000"/>
                <w:kern w:val="0"/>
                <w:sz w:val="24"/>
                <w:szCs w:val="24"/>
              </w:rPr>
              <w:t>宏、孙亮亮、张</w:t>
            </w:r>
            <w:r>
              <w:rPr>
                <w:rFonts w:ascii="Times New Roman" w:eastAsia="仿宋_GB2312" w:cs="仿宋_GB2312" w:hAnsi="Times New Roman" w:hint="eastAsia"/>
                <w:b w:val="0"/>
                <w:bCs w:val="0"/>
                <w:color w:val="000000"/>
                <w:kern w:val="0"/>
                <w:sz w:val="24"/>
                <w:szCs w:val="24"/>
                <w:lang w:val="en-US" w:eastAsia="zh-CN"/>
              </w:rPr>
              <w:t xml:space="preserve">  </w:t>
            </w:r>
            <w:r>
              <w:rPr>
                <w:rFonts w:ascii="Times New Roman" w:eastAsia="仿宋_GB2312" w:cs="仿宋_GB2312" w:hAnsi="Times New Roman" w:hint="eastAsia"/>
                <w:b w:val="0"/>
                <w:bCs w:val="0"/>
                <w:color w:val="000000"/>
                <w:kern w:val="0"/>
                <w:sz w:val="24"/>
                <w:szCs w:val="24"/>
              </w:rPr>
              <w:t>超、刘</w:t>
            </w:r>
            <w:r>
              <w:rPr>
                <w:rFonts w:ascii="Times New Roman" w:eastAsia="仿宋_GB2312" w:cs="仿宋_GB2312" w:hAnsi="Times New Roman" w:hint="eastAsia"/>
                <w:b w:val="0"/>
                <w:bCs w:val="0"/>
                <w:color w:val="000000"/>
                <w:kern w:val="0"/>
                <w:sz w:val="24"/>
                <w:szCs w:val="24"/>
                <w:lang w:val="en-US" w:eastAsia="zh-CN"/>
              </w:rPr>
              <w:t xml:space="preserve">  </w:t>
            </w:r>
            <w:r>
              <w:rPr>
                <w:rFonts w:ascii="Times New Roman" w:eastAsia="仿宋_GB2312" w:cs="仿宋_GB2312" w:hAnsi="Times New Roman" w:hint="eastAsia"/>
                <w:b w:val="0"/>
                <w:bCs w:val="0"/>
                <w:color w:val="000000"/>
                <w:kern w:val="0"/>
                <w:sz w:val="24"/>
                <w:szCs w:val="24"/>
              </w:rPr>
              <w:t>皓</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b w:val="0"/>
                <w:bCs w:val="0"/>
                <w:color w:val="000000"/>
                <w:sz w:val="24"/>
                <w:szCs w:val="24"/>
              </w:rPr>
            </w:pPr>
            <w:r>
              <w:rPr>
                <w:rFonts w:ascii="Times New Roman" w:eastAsia="仿宋_GB2312" w:cs="仿宋_GB2312" w:hAnsi="Times New Roman" w:hint="eastAsia"/>
                <w:b w:val="0"/>
                <w:bCs w:val="0"/>
                <w:color w:val="000000"/>
                <w:kern w:val="0"/>
                <w:sz w:val="24"/>
                <w:szCs w:val="24"/>
              </w:rPr>
              <w:t>四川文理学院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110</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39</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新时代激发达州居民体育消费需求的路径研究（自筹项目）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刘小利</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卿雪梅、袁大曾、罗中坚、何宜航</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达州中医药职业学院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b w:val="0"/>
                <w:bCs w:val="0"/>
                <w:color w:val="000000"/>
                <w:sz w:val="24"/>
                <w:szCs w:val="24"/>
              </w:rPr>
            </w:pPr>
            <w:r>
              <w:rPr>
                <w:rFonts w:ascii="Times New Roman" w:eastAsia="仿宋_GB2312" w:cs="Times New Roman" w:hAnsi="Times New Roman"/>
                <w:b w:val="0"/>
                <w:bCs w:val="0"/>
                <w:color w:val="000000"/>
                <w:kern w:val="0"/>
                <w:sz w:val="24"/>
                <w:szCs w:val="24"/>
              </w:rPr>
              <w:t>111</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b w:val="0"/>
                <w:bCs w:val="0"/>
                <w:color w:val="000000"/>
                <w:sz w:val="24"/>
                <w:szCs w:val="24"/>
              </w:rPr>
            </w:pPr>
            <w:r>
              <w:rPr>
                <w:rFonts w:ascii="Times New Roman" w:eastAsia="仿宋_GB2312" w:cs="Times New Roman" w:hAnsi="Times New Roman"/>
                <w:b w:val="0"/>
                <w:bCs w:val="0"/>
                <w:color w:val="000000"/>
                <w:kern w:val="0"/>
                <w:sz w:val="24"/>
                <w:szCs w:val="24"/>
              </w:rPr>
              <w:t>231</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b w:val="0"/>
                <w:bCs w:val="0"/>
                <w:color w:val="000000"/>
                <w:sz w:val="24"/>
                <w:szCs w:val="24"/>
              </w:rPr>
            </w:pPr>
            <w:r>
              <w:rPr>
                <w:rFonts w:ascii="Times New Roman" w:eastAsia="仿宋_GB2312" w:cs="仿宋_GB2312" w:hAnsi="Times New Roman" w:hint="eastAsia"/>
                <w:b w:val="0"/>
                <w:bCs w:val="0"/>
                <w:color w:val="000000"/>
                <w:kern w:val="0"/>
                <w:sz w:val="24"/>
                <w:szCs w:val="24"/>
              </w:rPr>
              <w:t>达州中医药文化底蕴的传播策略研究（自筹项目）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b w:val="0"/>
                <w:bCs w:val="0"/>
                <w:color w:val="000000"/>
                <w:sz w:val="24"/>
                <w:szCs w:val="24"/>
              </w:rPr>
            </w:pPr>
            <w:r>
              <w:rPr>
                <w:rFonts w:ascii="Times New Roman" w:eastAsia="仿宋_GB2312" w:cs="仿宋_GB2312" w:hAnsi="Times New Roman" w:hint="eastAsia"/>
                <w:b w:val="0"/>
                <w:bCs w:val="0"/>
                <w:color w:val="000000"/>
                <w:kern w:val="0"/>
                <w:sz w:val="24"/>
                <w:szCs w:val="24"/>
              </w:rPr>
              <w:t>宋坤文</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仿宋_GB2312" w:hAnsi="Times New Roman" w:hint="eastAsia"/>
                <w:b w:val="0"/>
                <w:bCs w:val="0"/>
                <w:color w:val="000000"/>
                <w:kern w:val="0"/>
                <w:sz w:val="24"/>
                <w:szCs w:val="24"/>
              </w:rPr>
            </w:pPr>
            <w:r>
              <w:rPr>
                <w:rFonts w:ascii="Times New Roman" w:eastAsia="仿宋_GB2312" w:cs="仿宋_GB2312" w:hAnsi="Times New Roman" w:hint="eastAsia"/>
                <w:b w:val="0"/>
                <w:bCs w:val="0"/>
                <w:color w:val="000000"/>
                <w:kern w:val="0"/>
                <w:sz w:val="24"/>
                <w:szCs w:val="24"/>
              </w:rPr>
              <w:t>张</w:t>
            </w:r>
            <w:r>
              <w:rPr>
                <w:rFonts w:ascii="Times New Roman" w:eastAsia="仿宋_GB2312" w:cs="仿宋_GB2312" w:hAnsi="Times New Roman" w:hint="eastAsia"/>
                <w:b w:val="0"/>
                <w:bCs w:val="0"/>
                <w:color w:val="000000"/>
                <w:kern w:val="0"/>
                <w:sz w:val="24"/>
                <w:szCs w:val="24"/>
                <w:lang w:val="en-US" w:eastAsia="zh-CN"/>
              </w:rPr>
              <w:t xml:space="preserve">  </w:t>
            </w:r>
            <w:r>
              <w:rPr>
                <w:rFonts w:ascii="Times New Roman" w:eastAsia="仿宋_GB2312" w:cs="仿宋_GB2312" w:hAnsi="Times New Roman" w:hint="eastAsia"/>
                <w:b w:val="0"/>
                <w:bCs w:val="0"/>
                <w:color w:val="000000"/>
                <w:kern w:val="0"/>
                <w:sz w:val="24"/>
                <w:szCs w:val="24"/>
              </w:rPr>
              <w:t>宇、马春霞、</w:t>
            </w:r>
          </w:p>
          <w:p>
            <w:pPr>
              <w:widowControl/>
              <w:spacing w:line="320" w:lineRule="exact"/>
              <w:jc w:val="center"/>
              <w:textAlignment w:val="center"/>
              <w:rPr>
                <w:rFonts w:ascii="Times New Roman" w:eastAsia="仿宋_GB2312" w:cs="Times New Roman" w:hAnsi="Times New Roman"/>
                <w:b w:val="0"/>
                <w:bCs w:val="0"/>
                <w:color w:val="000000"/>
                <w:sz w:val="24"/>
                <w:szCs w:val="24"/>
              </w:rPr>
            </w:pPr>
            <w:r>
              <w:rPr>
                <w:rFonts w:ascii="Times New Roman" w:eastAsia="仿宋_GB2312" w:cs="仿宋_GB2312" w:hAnsi="Times New Roman" w:hint="eastAsia"/>
                <w:b w:val="0"/>
                <w:bCs w:val="0"/>
                <w:color w:val="000000"/>
                <w:kern w:val="0"/>
                <w:sz w:val="24"/>
                <w:szCs w:val="24"/>
              </w:rPr>
              <w:t>金</w:t>
            </w:r>
            <w:r>
              <w:rPr>
                <w:rFonts w:ascii="Times New Roman" w:eastAsia="仿宋_GB2312" w:cs="仿宋_GB2312" w:hAnsi="Times New Roman" w:hint="eastAsia"/>
                <w:b w:val="0"/>
                <w:bCs w:val="0"/>
                <w:color w:val="000000"/>
                <w:kern w:val="0"/>
                <w:sz w:val="24"/>
                <w:szCs w:val="24"/>
                <w:lang w:val="en-US" w:eastAsia="zh-CN"/>
              </w:rPr>
              <w:t xml:space="preserve">  </w:t>
            </w:r>
            <w:r>
              <w:rPr>
                <w:rFonts w:ascii="Times New Roman" w:eastAsia="仿宋_GB2312" w:cs="仿宋_GB2312" w:hAnsi="Times New Roman" w:hint="eastAsia"/>
                <w:b w:val="0"/>
                <w:bCs w:val="0"/>
                <w:color w:val="000000"/>
                <w:kern w:val="0"/>
                <w:sz w:val="24"/>
                <w:szCs w:val="24"/>
              </w:rPr>
              <w:t>李、张</w:t>
            </w:r>
            <w:r>
              <w:rPr>
                <w:rFonts w:ascii="Times New Roman" w:eastAsia="仿宋_GB2312" w:cs="仿宋_GB2312" w:hAnsi="Times New Roman" w:hint="eastAsia"/>
                <w:b w:val="0"/>
                <w:bCs w:val="0"/>
                <w:color w:val="000000"/>
                <w:kern w:val="0"/>
                <w:sz w:val="24"/>
                <w:szCs w:val="24"/>
                <w:lang w:val="en-US" w:eastAsia="zh-CN"/>
              </w:rPr>
              <w:t xml:space="preserve">  </w:t>
            </w:r>
            <w:r>
              <w:rPr>
                <w:rFonts w:ascii="Times New Roman" w:eastAsia="仿宋_GB2312" w:cs="仿宋_GB2312" w:hAnsi="Times New Roman" w:hint="eastAsia"/>
                <w:b w:val="0"/>
                <w:bCs w:val="0"/>
                <w:color w:val="000000"/>
                <w:kern w:val="0"/>
                <w:sz w:val="24"/>
                <w:szCs w:val="24"/>
              </w:rPr>
              <w:t>娟</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b w:val="0"/>
                <w:bCs w:val="0"/>
                <w:color w:val="000000"/>
                <w:sz w:val="24"/>
                <w:szCs w:val="24"/>
              </w:rPr>
            </w:pPr>
            <w:r>
              <w:rPr>
                <w:rFonts w:ascii="Times New Roman" w:eastAsia="仿宋_GB2312" w:cs="仿宋_GB2312" w:hAnsi="Times New Roman" w:hint="eastAsia"/>
                <w:b w:val="0"/>
                <w:bCs w:val="0"/>
                <w:color w:val="000000"/>
                <w:kern w:val="0"/>
                <w:sz w:val="24"/>
                <w:szCs w:val="24"/>
              </w:rPr>
              <w:t>达州中医药职业学院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112</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255</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中医药强市背景下达州市西学中建设研究（自筹项目）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李</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卫</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仿宋_GB2312" w:hAnsi="Times New Roman" w:hint="eastAsia"/>
                <w:color w:val="000000"/>
                <w:kern w:val="0"/>
                <w:sz w:val="24"/>
                <w:szCs w:val="24"/>
              </w:rPr>
            </w:pPr>
            <w:r>
              <w:rPr>
                <w:rFonts w:ascii="Times New Roman" w:eastAsia="仿宋_GB2312" w:cs="仿宋_GB2312" w:hAnsi="Times New Roman" w:hint="eastAsia"/>
                <w:color w:val="000000"/>
                <w:kern w:val="0"/>
                <w:sz w:val="24"/>
                <w:szCs w:val="24"/>
              </w:rPr>
              <w:t>毕</w:t>
            </w:r>
            <w:r>
              <w:rPr>
                <w:rFonts w:ascii="Times New Roman" w:eastAsia="仿宋_GB2312" w:cs="仿宋_GB2312" w:hAnsi="Times New Roman" w:hint="eastAsia"/>
                <w:color w:val="000000"/>
                <w:kern w:val="0"/>
                <w:sz w:val="24"/>
                <w:szCs w:val="24"/>
                <w:lang w:val="en-US" w:eastAsia="zh-CN"/>
              </w:rPr>
              <w:t xml:space="preserve">  </w:t>
            </w:r>
            <w:r>
              <w:rPr>
                <w:rFonts w:ascii="Times New Roman" w:eastAsia="仿宋_GB2312" w:cs="仿宋_GB2312" w:hAnsi="Times New Roman" w:hint="eastAsia"/>
                <w:color w:val="000000"/>
                <w:kern w:val="0"/>
                <w:sz w:val="24"/>
                <w:szCs w:val="24"/>
              </w:rPr>
              <w:t>翻、周</w:t>
            </w:r>
            <w:r>
              <w:rPr>
                <w:rFonts w:ascii="Times New Roman" w:eastAsia="仿宋_GB2312" w:cs="仿宋_GB2312" w:hAnsi="Times New Roman" w:hint="eastAsia"/>
                <w:color w:val="000000"/>
                <w:kern w:val="0"/>
                <w:sz w:val="24"/>
                <w:szCs w:val="24"/>
                <w:lang w:val="en-US" w:eastAsia="zh-CN"/>
              </w:rPr>
              <w:t xml:space="preserve">  </w:t>
            </w:r>
            <w:r>
              <w:rPr>
                <w:rFonts w:ascii="Times New Roman" w:eastAsia="仿宋_GB2312" w:cs="仿宋_GB2312" w:hAnsi="Times New Roman" w:hint="eastAsia"/>
                <w:color w:val="000000"/>
                <w:kern w:val="0"/>
                <w:sz w:val="24"/>
                <w:szCs w:val="24"/>
              </w:rPr>
              <w:t>馨、</w:t>
            </w:r>
          </w:p>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胡亚玲、王</w:t>
            </w:r>
            <w:r>
              <w:rPr>
                <w:rFonts w:ascii="Times New Roman" w:eastAsia="仿宋_GB2312" w:cs="仿宋_GB2312" w:hAnsi="Times New Roman" w:hint="eastAsia"/>
                <w:color w:val="000000"/>
                <w:kern w:val="0"/>
                <w:sz w:val="24"/>
                <w:szCs w:val="24"/>
                <w:lang w:val="en-US" w:eastAsia="zh-CN"/>
              </w:rPr>
              <w:t xml:space="preserve">  </w:t>
            </w:r>
            <w:r>
              <w:rPr>
                <w:rFonts w:ascii="Times New Roman" w:eastAsia="仿宋_GB2312" w:cs="仿宋_GB2312" w:hAnsi="Times New Roman" w:hint="eastAsia"/>
                <w:color w:val="000000"/>
                <w:kern w:val="0"/>
                <w:sz w:val="24"/>
                <w:szCs w:val="24"/>
              </w:rPr>
              <w:t>凯</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达州中医药职业学院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113</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248</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中医医案数据库建设赋能基层中医临床诊疗能力提升研究（自筹项目）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曹新华</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兰</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竹、张家轩、李雁泽、吴世远</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达州中医药职业学院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114</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56</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数字技术促进茶旅融合发展的机制与路径研究（自筹项目）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易正容</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谢</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丹、陈</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也、高</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振、冯</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林</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达州职业技术学院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115</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194</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民间投资法律风险防范研究（自筹项目）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陶先林</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朱兴琴、覃雪梅、张治鹏、张姝嫔</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达州市中级人民法院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116</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52</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达州市组团培育川东北省域经济副中心阶段性特征及突破路径研究（自筹项目）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陈</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闯</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汪美燕、符华平、徐奇川、谷培生</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仿宋_GB2312" w:hAnsi="Times New Roman" w:hint="eastAsia"/>
                <w:color w:val="000000"/>
                <w:kern w:val="0"/>
                <w:sz w:val="24"/>
                <w:szCs w:val="24"/>
              </w:rPr>
            </w:pPr>
            <w:r>
              <w:rPr>
                <w:rFonts w:ascii="Times New Roman" w:eastAsia="仿宋_GB2312" w:cs="仿宋_GB2312" w:hAnsi="Times New Roman" w:hint="eastAsia"/>
                <w:color w:val="000000"/>
                <w:kern w:val="0"/>
                <w:sz w:val="24"/>
                <w:szCs w:val="24"/>
              </w:rPr>
              <w:t>达州市发展和</w:t>
            </w:r>
          </w:p>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改革委员会</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117</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100</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达州市建设新时代文化强市路径研究（自筹项目）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王</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岚</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方小强、李华东</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达州技师学院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118</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9</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达州市公共服务普惠共享的实践路径与策略研究（自筹项目）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万千一</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陈熙隆、张俊浦、杨</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婧、王</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跃</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四川文理学院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119</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330</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达州文化强市的资源逻辑及品牌树立（自筹项目）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加晓昕</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邹海燕、王嘉仪、刘长宇</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四川文理学院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120</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29</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达州市跨境电商海外仓建设模式与路径研究（自筹项目）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杨</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荔</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陈</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磊、万大卫、徐</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佩、刘</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清</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四川文理学院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121</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318</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达州市以人民健康为中心推进城乡居民医保</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两病</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门诊用药保障实践研究（自筹项目）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罗金泉</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官晓燕、陈怀松、刘俊聪</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中共达州市委党校</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122</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325</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巴文化新性转化研究（自筹项目）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杜松柏</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程碧英、许洪顺、文学运、李川北</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四川文理学院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123</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70</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达州段荔枝道的文化价值及开发利用研究（自筹项目）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曾宪文</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袁鸿鸣、罗得丹、陈</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倩、贾</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月</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四川文理学院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124</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224</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志愿服务助力达州市创建全国文明城市路径研究（自筹项目）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李铭策</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唐亚萍、宋坤文、肖琳琳、胡玉萍</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达州中医药职业学院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125</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216</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生态环境修复执行问题研究（自筹项目）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余兴兵</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陈</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娟、廖</w:t>
            </w:r>
            <w:r>
              <w:rPr>
                <w:rFonts w:ascii="Times New Roman" w:cs="宋体" w:hAnsi="Times New Roman" w:hint="eastAsia"/>
                <w:color w:val="000000"/>
                <w:kern w:val="0"/>
                <w:sz w:val="24"/>
                <w:szCs w:val="24"/>
              </w:rPr>
              <w:t>彧</w:t>
            </w:r>
            <w:r>
              <w:rPr>
                <w:rFonts w:ascii="Times New Roman" w:eastAsia="仿宋_GB2312" w:cs="仿宋_GB2312" w:hAnsi="Times New Roman" w:hint="eastAsia"/>
                <w:color w:val="000000"/>
                <w:kern w:val="0"/>
                <w:sz w:val="24"/>
                <w:szCs w:val="24"/>
              </w:rPr>
              <w:t>涵</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达州市中级人民法院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126</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127</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生成式人工智能支持下的高校计算思维教学模式研究</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以四川文理学院为例（自筹项目）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刘</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勉</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魏晓俊、李</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林、唐贤美、黄安妮</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四川文理学院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127</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257</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发挥比较优势助推县域经济高质量发展的调查研究</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以达州市大竹县为例（自筹项目）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沈万红</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王俞霖、王黎霞</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中共大竹县委党校</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128</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157</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荔枝道达州段遗址遗迹连片保护利用对策研究（自筹项目）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冉</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奎</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邓小林、徐莎莎</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仿宋_GB2312" w:hAnsi="Times New Roman" w:hint="eastAsia"/>
                <w:color w:val="000000"/>
                <w:kern w:val="0"/>
                <w:sz w:val="24"/>
                <w:szCs w:val="24"/>
              </w:rPr>
            </w:pPr>
            <w:r>
              <w:rPr>
                <w:rFonts w:ascii="Times New Roman" w:eastAsia="仿宋_GB2312" w:cs="仿宋_GB2312" w:hAnsi="Times New Roman" w:hint="eastAsia"/>
                <w:color w:val="000000"/>
                <w:kern w:val="0"/>
                <w:sz w:val="24"/>
                <w:szCs w:val="24"/>
              </w:rPr>
              <w:t>中共宣汉县委</w:t>
            </w:r>
          </w:p>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党史研究室</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129</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199</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巴蜀文化旅游走廊机遇下达州非遗文化共建共赢实践案例研究</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以国家级非遗文化（渠县三汇彩亭会）为例（自筹项目）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邓栋梁</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寇</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磊、白庆庆、伍泽平、陈</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洋</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中共渠县县委党校</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130</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167</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数字赋能达州市农旅融合高质量发展的实践路径研究（自筹项目）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任</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静</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许园园</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中共渠县县委党校</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131</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211</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达州市推动农产品精深加工扩量提质对策研究</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以渠县从</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巴渠粮仓</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变</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川渝厨房</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为例（自筹项目）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寇</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磊</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徐</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倩、白庆庆、陈</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洋</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中共渠县县委党校</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132</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160</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加快城乡融合提升城镇品质发展研究</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田城开江打造</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田园城市</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样板探索（自筹项目）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牟</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砚</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杨海英</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hint="eastAsia"/>
                <w:color w:val="000000"/>
                <w:sz w:val="24"/>
                <w:szCs w:val="24"/>
                <w:lang w:eastAsia="zh-CN"/>
              </w:rPr>
            </w:pPr>
            <w:r>
              <w:rPr>
                <w:rFonts w:ascii="Times New Roman" w:eastAsia="仿宋_GB2312" w:cs="仿宋_GB2312" w:hAnsi="Times New Roman" w:hint="eastAsia"/>
                <w:color w:val="000000"/>
                <w:kern w:val="0"/>
                <w:sz w:val="24"/>
                <w:szCs w:val="24"/>
              </w:rPr>
              <w:t>中共开江县委</w:t>
            </w:r>
            <w:r>
              <w:rPr>
                <w:rFonts w:ascii="Times New Roman" w:eastAsia="仿宋_GB2312" w:cs="仿宋_GB2312" w:hAnsi="Times New Roman" w:hint="eastAsia"/>
                <w:color w:val="000000"/>
                <w:kern w:val="0"/>
                <w:sz w:val="24"/>
                <w:szCs w:val="24"/>
                <w:lang w:eastAsia="zh-CN"/>
              </w:rPr>
              <w:t>党校</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133</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108</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城乡融合发展视角下开江县推进县域内片区融合高质量发展的路径研究（自筹项目）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郑</w:t>
            </w:r>
            <w:r>
              <w:rPr>
                <w:rFonts w:ascii="Times New Roman" w:eastAsia="仿宋_GB2312" w:cs="Times New Roman" w:hAnsi="Times New Roman"/>
                <w:color w:val="000000"/>
                <w:kern w:val="0"/>
                <w:sz w:val="24"/>
                <w:szCs w:val="24"/>
              </w:rPr>
              <w:t xml:space="preserve">  </w:t>
            </w:r>
            <w:r>
              <w:rPr>
                <w:rFonts w:ascii="Times New Roman" w:cs="宋体" w:hAnsi="Times New Roman" w:hint="eastAsia"/>
                <w:color w:val="000000"/>
                <w:kern w:val="0"/>
                <w:sz w:val="24"/>
                <w:szCs w:val="24"/>
              </w:rPr>
              <w:t>劼</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文</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成、曾</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晶</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中共开江县委党校</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134</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276</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发展数字农业加快农业农村现代化的研究</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开江</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稻渔之窗</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探索数字农业发展模式（自筹项目）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杨海英</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詹</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静、刘</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斌</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中共开江县委党校</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135</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335</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促进科技企业</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孵化器</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发展的实践与对策研究</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以大竹县为例（自筹项目）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田</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杰</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仿宋_GB2312" w:hAnsi="Times New Roman" w:hint="eastAsia"/>
                <w:color w:val="000000"/>
                <w:kern w:val="0"/>
                <w:sz w:val="24"/>
                <w:szCs w:val="24"/>
              </w:rPr>
            </w:pPr>
            <w:r>
              <w:rPr>
                <w:rFonts w:ascii="Times New Roman" w:eastAsia="仿宋_GB2312" w:cs="仿宋_GB2312" w:hAnsi="Times New Roman" w:hint="eastAsia"/>
                <w:color w:val="000000"/>
                <w:kern w:val="0"/>
                <w:sz w:val="24"/>
                <w:szCs w:val="24"/>
              </w:rPr>
              <w:t>万小洪、苏</w:t>
            </w:r>
            <w:r>
              <w:rPr>
                <w:rFonts w:ascii="Times New Roman" w:eastAsia="仿宋_GB2312" w:cs="仿宋_GB2312" w:hAnsi="Times New Roman" w:hint="eastAsia"/>
                <w:color w:val="000000"/>
                <w:kern w:val="0"/>
                <w:sz w:val="24"/>
                <w:szCs w:val="24"/>
                <w:lang w:val="en-US" w:eastAsia="zh-CN"/>
              </w:rPr>
              <w:t xml:space="preserve">  </w:t>
            </w:r>
            <w:r>
              <w:rPr>
                <w:rFonts w:ascii="Times New Roman" w:eastAsia="仿宋_GB2312" w:cs="仿宋_GB2312" w:hAnsi="Times New Roman" w:hint="eastAsia"/>
                <w:color w:val="000000"/>
                <w:kern w:val="0"/>
                <w:sz w:val="24"/>
                <w:szCs w:val="24"/>
              </w:rPr>
              <w:t>丽</w:t>
            </w:r>
          </w:p>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邵芸芸、李清玲</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中共大竹县委党校</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136</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239</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服务型政府视角下的乡镇级片区便民服务优化路径研究</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以大竹县华蓥山农旅融合片区为例（自筹项目）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唐明婷</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刘</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莉、王</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丹</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中共大竹县委党校</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137</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269</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城镇化、城乡融合与中国式现代化：禀赋、</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目标与路径</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基于万达开川渝统筹发展示范区县域地区的研究（自筹项目）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王冬莱</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傅忠贤、王后军、李俊珏</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中共达州市委党校</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138</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279</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基于智慧城市理念的达州市城市社区网格化治理探索</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以通川区为例（自筹项目）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刘浩天</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蒲东恩、昌</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雯、孙红霞、朱海艳</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中共达州市委党校</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139</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246</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推进</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组团</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联动发展</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探究乡村振兴路径（自筹项目）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李代萍</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李宣益、王</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建</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中</w:t>
            </w:r>
            <w:r>
              <w:rPr>
                <w:rFonts w:ascii="Times New Roman" w:eastAsia="仿宋_GB2312" w:cs="仿宋_GB2312" w:hAnsi="Times New Roman" w:hint="eastAsia"/>
                <w:color w:val="000000"/>
                <w:kern w:val="0"/>
                <w:sz w:val="24"/>
                <w:szCs w:val="24"/>
                <w:lang w:eastAsia="zh-CN"/>
              </w:rPr>
              <w:t>共</w:t>
            </w:r>
            <w:r>
              <w:rPr>
                <w:rFonts w:ascii="Times New Roman" w:eastAsia="仿宋_GB2312" w:cs="仿宋_GB2312" w:hAnsi="Times New Roman" w:hint="eastAsia"/>
                <w:color w:val="000000"/>
                <w:kern w:val="0"/>
                <w:sz w:val="24"/>
                <w:szCs w:val="24"/>
              </w:rPr>
              <w:t>达川区委党校</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140</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260</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乡村饮食文化助推达州乡村旅游可持续发展的调查研究</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以达州市为例（自筹项目）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田</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勤</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谯红玲</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中共达川区委党校</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141</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20</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农业人口老龄化对粮食生产的影响及发展对策</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以达州为例（自筹项目）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李秋林</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罗</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刚</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中共达川区委党校</w:t>
            </w:r>
          </w:p>
        </w:tc>
      </w:tr>
      <w:tr>
        <w:trPr>
          <w:trHeight w:val="90"/>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142</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81</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社会危机事件网络言论评价策略及政府应对策略（自筹项目）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潘文璇</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lang w:val="en-US" w:eastAsia="zh-CN"/>
              </w:rPr>
            </w:pPr>
            <w:r>
              <w:rPr>
                <w:rFonts w:ascii="Times New Roman" w:eastAsia="仿宋_GB2312" w:cs="Times New Roman" w:hAnsi="Times New Roman" w:hint="eastAsia"/>
                <w:color w:val="000000"/>
                <w:sz w:val="24"/>
                <w:szCs w:val="24"/>
                <w:lang w:eastAsia="zh-CN"/>
              </w:rPr>
              <w:t>田</w:t>
            </w:r>
            <w:r>
              <w:rPr>
                <w:rFonts w:ascii="Times New Roman" w:eastAsia="仿宋_GB2312" w:cs="Times New Roman" w:hAnsi="Times New Roman" w:hint="eastAsia"/>
                <w:color w:val="000000"/>
                <w:sz w:val="24"/>
                <w:szCs w:val="24"/>
                <w:lang w:val="en-US" w:eastAsia="zh-CN"/>
              </w:rPr>
              <w:t xml:space="preserve">  勤</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中共达川区委党校</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143</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348</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达州市托底性帮扶机制与路径研究</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以万源市为例（自筹项目）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邱　燕</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王吉晨</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万源市罗文镇人民政府</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144</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174</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城乡融合高质量发展路径研究</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以达州市通川区</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三城三地三片区</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为例（自筹项目）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孙世伟</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陈建宏、赵祥全、杨</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超</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lang w:eastAsia="zh-CN"/>
              </w:rPr>
              <w:t>中共</w:t>
            </w:r>
            <w:r>
              <w:rPr>
                <w:rFonts w:ascii="Times New Roman" w:eastAsia="仿宋_GB2312" w:cs="仿宋_GB2312" w:hAnsi="Times New Roman" w:hint="eastAsia"/>
                <w:color w:val="000000"/>
                <w:kern w:val="0"/>
                <w:sz w:val="24"/>
                <w:szCs w:val="24"/>
              </w:rPr>
              <w:t>通川区委党校</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145</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170</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通川区加强农业科技推广应用</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助推全国乡村振兴示范县建设的调查与思考（自筹项目）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邹</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洁</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杨明国、孙世伟、郭明健</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lang w:eastAsia="zh-CN"/>
              </w:rPr>
              <w:t>中共</w:t>
            </w:r>
            <w:r>
              <w:rPr>
                <w:rFonts w:ascii="Times New Roman" w:eastAsia="仿宋_GB2312" w:cs="仿宋_GB2312" w:hAnsi="Times New Roman" w:hint="eastAsia"/>
                <w:color w:val="000000"/>
                <w:kern w:val="0"/>
                <w:sz w:val="24"/>
                <w:szCs w:val="24"/>
              </w:rPr>
              <w:t>通川区委党校</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146</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13</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多元共治视角下达州市民生实事项目代表票决制的供货路径研究（自筹项目）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刘卓知</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兰</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奎、陈</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彪、鲁</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成</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四川文理学院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147</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234</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达州市</w:t>
            </w:r>
            <w:r>
              <w:rPr>
                <w:rFonts w:ascii="Times New Roman" w:eastAsia="仿宋_GB2312" w:cs="Times New Roman" w:hAnsi="Times New Roman"/>
                <w:color w:val="000000"/>
                <w:kern w:val="0"/>
                <w:sz w:val="24"/>
                <w:szCs w:val="24"/>
              </w:rPr>
              <w:t>00</w:t>
            </w:r>
            <w:r>
              <w:rPr>
                <w:rFonts w:ascii="Times New Roman" w:eastAsia="仿宋_GB2312" w:cs="仿宋_GB2312" w:hAnsi="Times New Roman" w:hint="eastAsia"/>
                <w:color w:val="000000"/>
                <w:kern w:val="0"/>
                <w:sz w:val="24"/>
                <w:szCs w:val="24"/>
              </w:rPr>
              <w:t>后大学生婚恋观调查与教育对策研究（自筹项目）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罗方芫</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黄文曦、黄占波、陈凤玲、赵旭旭</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四川文理学院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148</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259</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伟大建党精神融入大学生思想政治教育的价值及运用研究（自筹项目）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张宇慧</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肖</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珍、刘</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天、杨建霞</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四川文理学院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149</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241</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课程思政背景下《英语文学导论》教材建设研究与实践</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以四川文理学院为例（自筹项目）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王</w:t>
            </w:r>
            <w:r>
              <w:rPr>
                <w:rFonts w:ascii="Times New Roman" w:eastAsia="仿宋_GB2312" w:cs="Times New Roman" w:hAnsi="Times New Roman"/>
                <w:color w:val="000000"/>
                <w:kern w:val="0"/>
                <w:sz w:val="24"/>
                <w:szCs w:val="24"/>
              </w:rPr>
              <w:t xml:space="preserve">  </w:t>
            </w:r>
            <w:r>
              <w:rPr>
                <w:rFonts w:ascii="Times New Roman" w:cs="宋体" w:hAnsi="Times New Roman" w:hint="eastAsia"/>
                <w:color w:val="000000"/>
                <w:kern w:val="0"/>
                <w:sz w:val="24"/>
                <w:szCs w:val="24"/>
              </w:rPr>
              <w:t>喆</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刘</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康、何</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微、王</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振、郭</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燕</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四川文理学院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150</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272</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达州市跨境电商产业发展问题及对策研究（自筹项目）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苟延杰</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杨</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荔、王鹤瑾、万彦杉、曹心如</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四川文理学院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151</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286</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全国文明城市创建路径研究</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以</w:t>
            </w:r>
            <w:r>
              <w:rPr>
                <w:rFonts w:ascii="Times New Roman" w:eastAsia="仿宋_GB2312" w:cs="Times New Roman" w:hAnsi="Times New Roman"/>
                <w:color w:val="000000"/>
                <w:kern w:val="0"/>
                <w:sz w:val="24"/>
                <w:szCs w:val="24"/>
              </w:rPr>
              <w:t>D</w:t>
            </w:r>
            <w:r>
              <w:rPr>
                <w:rFonts w:ascii="Times New Roman" w:eastAsia="仿宋_GB2312" w:cs="仿宋_GB2312" w:hAnsi="Times New Roman" w:hint="eastAsia"/>
                <w:color w:val="000000"/>
                <w:kern w:val="0"/>
                <w:sz w:val="24"/>
                <w:szCs w:val="24"/>
              </w:rPr>
              <w:t>市为例（自筹项目）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罗荥瀛</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明</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巧、彭维聪、姚</w:t>
            </w:r>
            <w:r>
              <w:rPr>
                <w:rFonts w:ascii="Times New Roman" w:eastAsia="仿宋_GB2312" w:cs="仿宋_GB2312" w:hAnsi="Times New Roman" w:hint="eastAsia"/>
                <w:color w:val="000000"/>
                <w:kern w:val="0"/>
                <w:sz w:val="24"/>
                <w:szCs w:val="24"/>
                <w:lang w:val="en-US" w:eastAsia="zh-CN"/>
              </w:rPr>
              <w:t xml:space="preserve">  </w:t>
            </w:r>
            <w:r>
              <w:rPr>
                <w:rFonts w:ascii="Times New Roman" w:eastAsia="仿宋_GB2312" w:cs="仿宋_GB2312" w:hAnsi="Times New Roman" w:hint="eastAsia"/>
                <w:color w:val="000000"/>
                <w:kern w:val="0"/>
                <w:sz w:val="24"/>
                <w:szCs w:val="24"/>
              </w:rPr>
              <w:t>杨</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四川文理学院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152</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295</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社会网络分析视角下农民工就业服务体系重构与优化研究</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以达州市某区县为例（自筹项目）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郁中山</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陈</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立、刘川嘉</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四川文理学院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153</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60</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达州市体育教育数字化转型的挑战与路径研究（自筹项目）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唐绪明</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付</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宏、佘</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涛</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四川文理学院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154</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334</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提升达州市青少年体育素养的路径：</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基于锻炼健康信念和同伴支持的交互作用（自筹项目）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弓腊梅</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倪邦理、盛佳智、周恩明、肖</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燕</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四川文理学院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155</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355</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核心素养引领下的中学美术课堂教学实践探索</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以达州市为例（自筹项目）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韩</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宣</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彭</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琳</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四川文理学院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156</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189</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达州市中医药人才强市研究（自筹项目）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王脐橙</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陈雪梅、李书怀、李红军、曹吉宪</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大竹县中医院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157</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49</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中医药人才培养助力达州人才强市建设的路径研究（自筹项目）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古</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虹</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李</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广、肖琳琳、余</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婷、陈</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坤、陈姝彤</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达州中医药职业学院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158</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285</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达州市建设新时代文化强市路径研究（自筹项目）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青飞宇</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黄</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倩、彭小娅</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达州中医药职业学院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159</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164</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全媒体视域下达州红色文化传播路径研究（自筹项目）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李雪梅</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黄占波、高玉芹、张</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田、唐</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娟</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达州职业技术学院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160</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228</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基于当代中国国情的医院数字经济发展研究：以四川省达州市为例（自筹项目）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何健锋</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孟凡翔、陈</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震</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达州市中心医院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161</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300</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文旅融合背景下公共图书馆地方文献数据</w:t>
            </w:r>
            <w:r>
              <w:rPr>
                <w:rFonts w:ascii="Times New Roman" w:eastAsia="仿宋_GB2312" w:cs="仿宋_GB2312" w:hAnsi="Times New Roman" w:hint="eastAsia"/>
                <w:color w:val="000000"/>
                <w:kern w:val="0"/>
                <w:sz w:val="24"/>
                <w:szCs w:val="24"/>
                <w:lang w:eastAsia="zh-CN"/>
              </w:rPr>
              <w:t>库</w:t>
            </w:r>
            <w:r>
              <w:rPr>
                <w:rFonts w:ascii="Times New Roman" w:eastAsia="仿宋_GB2312" w:cs="仿宋_GB2312" w:hAnsi="Times New Roman" w:hint="eastAsia"/>
                <w:color w:val="000000"/>
                <w:kern w:val="0"/>
                <w:sz w:val="24"/>
                <w:szCs w:val="24"/>
              </w:rPr>
              <w:t>建设发展研究</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以达州市图书馆为例（自筹项目）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陈玉林</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徐殿乾、李</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艳、陶</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婧、高小超</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达州市图书馆</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162</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83</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建设万达开天然气锂钾综合利用集聚区的研究报告（自筹项目）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张彦南</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杨浚玮、吴红梅、蒋国梁</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仿宋_GB2312" w:hAnsi="Times New Roman" w:hint="eastAsia"/>
                <w:color w:val="000000"/>
                <w:kern w:val="0"/>
                <w:sz w:val="24"/>
                <w:szCs w:val="24"/>
              </w:rPr>
            </w:pPr>
            <w:r>
              <w:rPr>
                <w:rFonts w:ascii="Times New Roman" w:eastAsia="仿宋_GB2312" w:cs="仿宋_GB2312" w:hAnsi="Times New Roman" w:hint="eastAsia"/>
                <w:color w:val="000000"/>
                <w:kern w:val="0"/>
                <w:sz w:val="24"/>
                <w:szCs w:val="24"/>
              </w:rPr>
              <w:t>达州市天然气</w:t>
            </w:r>
          </w:p>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发展服务中心</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163</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159</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农机装备科技创新助力县域创新驱动发展研究（自筹项目）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赵</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倩</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贺黎黎、李国林、胡景怡、冉</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天</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达州市科学技术局</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164</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178</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达州市畜牧业现代化的研究与探索（自筹项目）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曾小亮</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周非帆、彭代勇、黄修驰、瞿宇衡</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达州市畜牧技术推广站</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165</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120</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产教融合下的职业技能培养模式研究（自筹项目）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高学祥</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0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李华东、张</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彪、陶</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波</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达州技师学院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166</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86</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新时期达州市农业农村现代化发展模式和路径研究（自筹项目）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张显锋</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张俊浦、孙</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誉、张</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镜</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达州技师学院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167</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350</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关于秦巴山区如何发挥森林</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碳库</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作用的调查与思考</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以万源市为例（自筹项目）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张传霞</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夏琳尧、钟吉安、李传松、张友俊</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中共万源市委党校</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168</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129</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金融支持川东北经济区高质量发展研究（自筹项目）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肖启义</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徐志明、路</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杨、张</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涵</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仿宋_GB2312" w:hAnsi="Times New Roman" w:hint="eastAsia"/>
                <w:color w:val="000000"/>
                <w:kern w:val="0"/>
                <w:sz w:val="24"/>
                <w:szCs w:val="24"/>
              </w:rPr>
            </w:pPr>
            <w:r>
              <w:rPr>
                <w:rFonts w:ascii="Times New Roman" w:eastAsia="仿宋_GB2312" w:cs="仿宋_GB2312" w:hAnsi="Times New Roman" w:hint="eastAsia"/>
                <w:color w:val="000000"/>
                <w:kern w:val="0"/>
                <w:sz w:val="24"/>
                <w:szCs w:val="24"/>
              </w:rPr>
              <w:t>中国人民银行</w:t>
            </w:r>
          </w:p>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达州市分行</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169</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172</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生态产品价值实现助推达州乡村产业振兴研究（自筹项目）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孟秋菊</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徐晓宗、丁</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艳、张越楠</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四川文理学院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170</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347</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行政村（社区）组织</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五老人员</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助力社会治理研究（自筹项目）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涂小云</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李</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海、向</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涛</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lang w:eastAsia="zh-CN"/>
              </w:rPr>
              <w:t>中共</w:t>
            </w:r>
            <w:r>
              <w:rPr>
                <w:rFonts w:ascii="Times New Roman" w:eastAsia="仿宋_GB2312" w:cs="仿宋_GB2312" w:hAnsi="Times New Roman" w:hint="eastAsia"/>
                <w:color w:val="000000"/>
                <w:kern w:val="0"/>
                <w:sz w:val="24"/>
                <w:szCs w:val="24"/>
              </w:rPr>
              <w:t>达州市市委政法委</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171</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69</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非遗活态传承赋能达州文旅事业高质量发展研究（自筹项目）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陈海平</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吴</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波、王莉娜、陈杨猛、李浩民</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四川文理学院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kern w:val="0"/>
                <w:sz w:val="24"/>
                <w:szCs w:val="24"/>
              </w:rPr>
            </w:pPr>
            <w:r>
              <w:rPr>
                <w:rFonts w:ascii="Times New Roman" w:eastAsia="仿宋_GB2312" w:cs="Times New Roman" w:hAnsi="Times New Roman"/>
                <w:color w:val="000000"/>
                <w:kern w:val="0"/>
                <w:sz w:val="24"/>
                <w:szCs w:val="24"/>
              </w:rPr>
              <w:t>172</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297</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达州红色文化资源利用现状及策略优化</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兼论渠县县域红色文化处境（自筹项目）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戴连渠</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唐开金</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仿宋_GB2312" w:hAnsi="Times New Roman" w:hint="eastAsia"/>
                <w:color w:val="000000"/>
                <w:kern w:val="0"/>
                <w:sz w:val="24"/>
                <w:szCs w:val="24"/>
                <w:lang w:eastAsia="zh-CN"/>
              </w:rPr>
            </w:pPr>
            <w:r>
              <w:rPr>
                <w:rFonts w:ascii="Times New Roman" w:eastAsia="仿宋_GB2312" w:cs="仿宋_GB2312" w:hAnsi="Times New Roman" w:hint="eastAsia"/>
                <w:color w:val="000000"/>
                <w:kern w:val="0"/>
                <w:sz w:val="24"/>
                <w:szCs w:val="24"/>
              </w:rPr>
              <w:t>渠县</w:t>
            </w:r>
            <w:r>
              <w:rPr>
                <w:rFonts w:ascii="Times New Roman" w:eastAsia="仿宋_GB2312" w:cs="仿宋_GB2312" w:hAnsi="Times New Roman" w:hint="eastAsia"/>
                <w:color w:val="000000"/>
                <w:kern w:val="0"/>
                <w:sz w:val="24"/>
                <w:szCs w:val="24"/>
                <w:lang w:eastAsia="zh-CN"/>
              </w:rPr>
              <w:t>档案馆、</w:t>
            </w:r>
          </w:p>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宕渠文学院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173</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110</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达州市主城区电磁环境污染现状及对策（自筹项目）</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温明军</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许</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姗、陈雪绿、张</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娟</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仿宋_GB2312" w:hAnsi="Times New Roman" w:hint="eastAsia"/>
                <w:color w:val="000000"/>
                <w:kern w:val="0"/>
                <w:sz w:val="24"/>
                <w:szCs w:val="24"/>
              </w:rPr>
            </w:pPr>
            <w:r>
              <w:rPr>
                <w:rFonts w:ascii="Times New Roman" w:eastAsia="仿宋_GB2312" w:cs="仿宋_GB2312" w:hAnsi="Times New Roman" w:hint="eastAsia"/>
                <w:color w:val="000000"/>
                <w:kern w:val="0"/>
                <w:sz w:val="24"/>
                <w:szCs w:val="24"/>
              </w:rPr>
              <w:t>达州生态环境</w:t>
            </w:r>
          </w:p>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监测中心站</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174</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48</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智慧农业在推进达州市农业绿色发展中的作用与策略研究</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王</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君</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晚常青、熊光明、王</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娟、吴泽余</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四川文理学院</w:t>
            </w:r>
          </w:p>
        </w:tc>
      </w:tr>
      <w:tr>
        <w:trPr>
          <w:trHeight w:val="454"/>
        </w:trPr>
        <w:tc>
          <w:tcPr>
            <w:tcW w:w="825"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175</w:t>
            </w:r>
          </w:p>
        </w:tc>
        <w:tc>
          <w:tcPr>
            <w:tcW w:w="97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Times New Roman" w:hAnsi="Times New Roman"/>
                <w:color w:val="000000"/>
                <w:kern w:val="0"/>
                <w:sz w:val="24"/>
                <w:szCs w:val="24"/>
              </w:rPr>
              <w:t>208</w:t>
            </w:r>
          </w:p>
        </w:tc>
        <w:tc>
          <w:tcPr>
            <w:tcW w:w="67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left"/>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推动以县城为重要载体的新型城镇化建设研究</w:t>
            </w:r>
            <w:r>
              <w:rPr>
                <w:rFonts w:ascii="Times New Roman" w:eastAsia="仿宋_GB2312" w:cs="Times New Roman" w:hAnsi="Times New Roman"/>
                <w:color w:val="000000"/>
                <w:kern w:val="0"/>
                <w:sz w:val="24"/>
                <w:szCs w:val="24"/>
              </w:rPr>
              <w:t>——</w:t>
            </w:r>
            <w:r>
              <w:rPr>
                <w:rFonts w:ascii="Times New Roman" w:eastAsia="仿宋_GB2312" w:cs="仿宋_GB2312" w:hAnsi="Times New Roman" w:hint="eastAsia"/>
                <w:color w:val="000000"/>
                <w:kern w:val="0"/>
                <w:sz w:val="24"/>
                <w:szCs w:val="24"/>
              </w:rPr>
              <w:t>以四川省新型城镇化试点县开江县为例</w:t>
            </w:r>
          </w:p>
        </w:tc>
        <w:tc>
          <w:tcPr>
            <w:tcW w:w="1150"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张</w:t>
            </w:r>
            <w:r>
              <w:rPr>
                <w:rFonts w:ascii="Times New Roman" w:eastAsia="仿宋_GB2312" w:cs="Times New Roman" w:hAnsi="Times New Roman"/>
                <w:color w:val="000000"/>
                <w:kern w:val="0"/>
                <w:sz w:val="24"/>
                <w:szCs w:val="24"/>
              </w:rPr>
              <w:t xml:space="preserve">  </w:t>
            </w:r>
            <w:r>
              <w:rPr>
                <w:rFonts w:ascii="Times New Roman" w:eastAsia="仿宋_GB2312" w:cs="仿宋_GB2312" w:hAnsi="Times New Roman" w:hint="eastAsia"/>
                <w:color w:val="000000"/>
                <w:kern w:val="0"/>
                <w:sz w:val="24"/>
                <w:szCs w:val="24"/>
              </w:rPr>
              <w:t>姣</w:t>
            </w:r>
          </w:p>
        </w:tc>
        <w:tc>
          <w:tcPr>
            <w:tcW w:w="2058"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蒋永林、李吉林</w:t>
            </w:r>
          </w:p>
        </w:tc>
        <w:tc>
          <w:tcPr>
            <w:tcW w:w="2642" w:type="dxa"/>
            <w:tcBorders>
              <w:top w:val="single" w:sz="4" w:space="0" w:color="000000"/>
              <w:left w:val="single" w:sz="4" w:space="0" w:color="000000"/>
              <w:bottom w:val="single" w:sz="4" w:space="0" w:color="000000"/>
              <w:right w:val="single" w:sz="4" w:space="0" w:color="000000"/>
            </w:tcBorders>
            <w:noWrap/>
            <w:vAlign w:val="center"/>
          </w:tcPr>
          <w:p>
            <w:pPr>
              <w:widowControl/>
              <w:spacing w:line="320" w:lineRule="exact"/>
              <w:jc w:val="center"/>
              <w:textAlignment w:val="center"/>
              <w:rPr>
                <w:rFonts w:ascii="Times New Roman" w:eastAsia="仿宋_GB2312" w:cs="Times New Roman" w:hAnsi="Times New Roman"/>
                <w:color w:val="000000"/>
                <w:sz w:val="24"/>
                <w:szCs w:val="24"/>
              </w:rPr>
            </w:pPr>
            <w:r>
              <w:rPr>
                <w:rFonts w:ascii="Times New Roman" w:eastAsia="仿宋_GB2312" w:cs="仿宋_GB2312" w:hAnsi="Times New Roman" w:hint="eastAsia"/>
                <w:color w:val="000000"/>
                <w:kern w:val="0"/>
                <w:sz w:val="24"/>
                <w:szCs w:val="24"/>
              </w:rPr>
              <w:t>中共开江县委党校</w:t>
            </w:r>
          </w:p>
        </w:tc>
      </w:tr>
    </w:tbl>
    <w:p>
      <w:pPr>
        <w:spacing w:line="520" w:lineRule="exact"/>
        <w:jc w:val="center"/>
        <w:rPr>
          <w:rFonts w:ascii="Times New Roman" w:eastAsia="方正小标宋简体" w:cs="Times New Roman" w:hAnsi="Times New Roman"/>
          <w:sz w:val="44"/>
          <w:szCs w:val="44"/>
        </w:rPr>
      </w:pPr>
    </w:p>
    <w:p>
      <w:pPr>
        <w:widowControl/>
        <w:spacing w:line="500" w:lineRule="exact"/>
        <w:ind w:rightChars="100" w:right="210" w:firstLine="0"/>
        <w:rPr>
          <w:rFonts w:ascii="Times New Roman" w:eastAsia="方正仿宋简体" w:cs="Times New Roman" w:hAnsi="Times New Roman"/>
          <w:sz w:val="32"/>
          <w:szCs w:val="32"/>
        </w:rPr>
      </w:pPr>
      <w:bookmarkStart w:id="0" w:name="_GoBack"/>
      <w:bookmarkEnd w:id="0"/>
    </w:p>
    <w:sectPr>
      <w:footerReference w:type="default" r:id="rId2"/>
      <w:pgSz w:w="16840" w:h="11907" w:orient="landscape"/>
      <w:pgMar w:top="1588" w:right="2098" w:bottom="1474" w:left="1985" w:header="851" w:footer="1702" w:gutter="0"/>
      <w:pgNumType w:fmt="numberInDash"/>
      <w:cols w:num="1" w:space="720"/>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003" w:usb1="288F0000" w:usb2="00000006" w:usb3="00000000" w:csb0="00040001" w:csb1="00000000"/>
  </w:font>
  <w:font w:name="Times New Roman">
    <w:panose1 w:val="02020603050405020304"/>
    <w:charset w:val="00"/>
    <w:family w:val="roman"/>
    <w:pitch w:val="variable"/>
    <w:sig w:usb0="20007A87" w:usb1="80000000" w:usb2="00000008" w:usb3="00000000" w:csb0="000001FF" w:csb1="00000000"/>
  </w:font>
  <w:font w:name="方正黑体简体">
    <w:panose1 w:val="02010601030101010101"/>
    <w:charset w:val="86"/>
    <w:family w:val="auto"/>
    <w:pitch w:val="variable"/>
    <w:sig w:usb0="00000001" w:usb1="080E0000" w:usb2="00000000" w:usb3="00000000" w:csb0="00040000" w:csb1="00000000"/>
  </w:font>
  <w:font w:name="方正小标宋简体">
    <w:panose1 w:val="02000000000000000000"/>
    <w:charset w:val="86"/>
    <w:family w:val="auto"/>
    <w:pitch w:val="variable"/>
    <w:sig w:usb0="A00002BF" w:usb1="184F6CFA" w:usb2="00000012" w:usb3="00000000" w:csb0="00040001" w:csb1="00000000"/>
  </w:font>
  <w:font w:name="黑体">
    <w:panose1 w:val="02010600030101010101"/>
    <w:charset w:val="86"/>
    <w:family w:val="auto"/>
    <w:pitch w:val="variable"/>
    <w:sig w:usb0="00000001" w:usb1="080E0000" w:usb2="00000000" w:usb3="00000000" w:csb0="00040000" w:csb1="00000000"/>
  </w:font>
  <w:font w:name="仿宋_GB2312">
    <w:panose1 w:val="02010609030101010101"/>
    <w:charset w:val="86"/>
    <w:family w:val="modern"/>
    <w:pitch w:val="variable"/>
    <w:sig w:usb0="00000001" w:usb1="080E0000" w:usb2="00000000" w:usb3="00000000" w:csb0="00040000" w:csb1="00000000"/>
  </w:font>
  <w:font w:name="方正仿宋简体">
    <w:panose1 w:val="02010601030101010101"/>
    <w:charset w:val="86"/>
    <w:family w:val="auto"/>
    <w:pitch w:val="variable"/>
    <w:sig w:usb0="00000001" w:usb1="080E0000" w:usb2="00000000" w:usb3="00000000" w:csb0="00040000" w:csb1="00000000"/>
  </w:font>
  <w:font w:name="Lucida Sans">
    <w:altName w:val="Arial"/>
    <w:panose1 w:val="020B0602030504020204"/>
    <w:charset w:val="00"/>
    <w:family w:val="swiss"/>
    <w:pitch w:val="variable"/>
    <w:sig w:usb0="00000000" w:usb1="00000000" w:usb2="00000000" w:usb3="00000000" w:csb0="00000001" w:csb1="00000000"/>
  </w:font>
  <w:font w:name="Calibri">
    <w:altName w:val="Century Gothic"/>
    <w:panose1 w:val="020F0502020204030204"/>
    <w:charset w:val="00"/>
    <w:family w:val="swiss"/>
    <w:pitch w:val="variable"/>
    <w:sig w:usb0="00000000" w:usb1="00000000" w:usb2="00000001" w:usb3="00000000" w:csb0="0000019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framePr w:w="0" w:hRule="auto" w:wrap="around" w:vAnchor="text" w:hAnchor="margin" w:xAlign="outside" w:y="1" w:anchorLock="0"/>
      <w:tabs>
        <w:tab w:val="center" w:pos="4153"/>
        <w:tab w:val="right" w:pos="8306"/>
      </w:tabs>
      <w:ind w:leftChars="100" w:left="210" w:rightChars="100" w:right="210"/>
      <w:rPr>
        <w:rStyle w:val="17"/>
        <w:rFonts w:ascii="宋体" w:cs="宋体"/>
        <w:sz w:val="28"/>
        <w:szCs w:val="28"/>
      </w:rPr>
    </w:pPr>
    <w:r>
      <w:rPr>
        <w:rStyle w:val="17"/>
        <w:rFonts w:ascii="宋体" w:cs="宋体" w:hAnsi="宋体"/>
        <w:sz w:val="28"/>
        <w:szCs w:val="28"/>
      </w:rPr>
      <w:fldChar w:fldCharType="begin"/>
    </w:r>
    <w:r>
      <w:rPr>
        <w:rStyle w:val="17"/>
        <w:rFonts w:ascii="宋体" w:cs="宋体" w:hAnsi="宋体"/>
        <w:sz w:val="28"/>
        <w:szCs w:val="28"/>
      </w:rPr>
      <w:instrText xml:space="preserve">PAGE  </w:instrText>
    </w:r>
    <w:r>
      <w:rPr>
        <w:rStyle w:val="17"/>
        <w:rFonts w:ascii="宋体" w:cs="宋体" w:hAnsi="宋体"/>
        <w:sz w:val="28"/>
        <w:szCs w:val="28"/>
      </w:rPr>
      <w:fldChar w:fldCharType="separate"/>
    </w:r>
    <w:r>
      <w:rPr>
        <w:rStyle w:val="17"/>
        <w:rFonts w:ascii="宋体" w:cs="宋体" w:hAnsi="宋体"/>
        <w:sz w:val="28"/>
        <w:szCs w:val="28"/>
      </w:rPr>
      <w:t>- 17 -</w:t>
    </w:r>
    <w:r>
      <w:rPr>
        <w:rStyle w:val="17"/>
        <w:rFonts w:ascii="宋体" w:cs="宋体" w:hAnsi="宋体"/>
        <w:sz w:val="28"/>
        <w:szCs w:val="28"/>
      </w:rPr>
      <w:fldChar w:fldCharType="end"/>
    </w:r>
  </w:p>
  <w:p>
    <w:pPr>
      <w:pStyle w:val="15"/>
      <w:tabs>
        <w:tab w:val="center" w:pos="4153"/>
        <w:tab w:val="right" w:pos="8306"/>
      </w:tabs>
      <w:ind w:right="210" w:firstLine="360"/>
      <w:rPr>
        <w:rFonts w:cs="Times New Roman"/>
      </w:rPr>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94"/>
  <w:bordersDoNotSurroundHeader/>
  <w:bordersDoNotSurroundFooter/>
  <w:documentProtection w:edit="readOnly" w:enforcement="0"/>
  <w:defaultTabStop w:val="420"/>
  <w:drawingGridHorizontalSpacing w:val="105"/>
  <w:drawingGridVerticalSpacing w:val="158"/>
  <w:displayHorizontalDrawingGridEvery w:val="0"/>
  <w:displayVerticalDrawingGridEvery w:val="1"/>
  <w:noPunctuationKerning/>
  <w:characterSpacingControl w:val="compressPunctuation"/>
  <w:noLineBreaksAfter w:lang="zh-CN" w:val="$([{£¥·‘“〈《「『【〔〖〝﹙﹛﹝＄（．［｛￡￥"/>
  <w:noLineBreaksBefore w:lang="zh-CN" w:val="!%),.:;&gt;?]}¢¨°·ˇˉ―‖’”…‰′″›℃∶、。〃〉》」』】〕〗〞︶︺︾﹀﹄﹚﹜﹞！＂％＇），．：；？］｀｜｝～￠"/>
  <w:compat>
    <w:spaceForUL/>
    <w:balanceSingleByteDoubleByteWidth/>
    <w:ulTrailSpace/>
    <w:doNotExpandShiftReturn/>
    <w:adjustLineHeightInTable/>
    <w:useAltKinsokuLineBreakRules/>
    <w:compatSetting w:name="compatibilityMode" w:uri="http://schemas.microsoft.com/office/word" w:val="14"/>
  </w:compat>
  <w:docVars>
    <w:docVar w:name="commondata" w:val="eyJoZGlkIjoiZWVmMTk3NmE3ZDUyNTFlODE0MDg1ZjM0OGE2OGU2MzU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pPr>
      <w:widowControl w:val="0"/>
      <w:jc w:val="both"/>
    </w:pPr>
    <w:rPr>
      <w:rFonts w:ascii="Calibri" w:eastAsia="宋体" w:cs="Calibri" w:hAnsi="Calibri"/>
      <w:kern w:val="2"/>
      <w:sz w:val="21"/>
      <w:szCs w:val="21"/>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cs="Times New Roman"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szCs w:val="18"/>
    </w:rPr>
  </w:style>
  <w:style w:type="paragraph" w:styleId="16">
    <w:name w:val="header"/>
    <w:basedOn w:val="0"/>
    <w:pPr>
      <w:tabs>
        <w:tab w:val="center" w:pos="4153"/>
        <w:tab w:val="right" w:pos="8306"/>
      </w:tabs>
      <w:snapToGrid w:val="0"/>
    </w:pPr>
    <w:rPr>
      <w:sz w:val="18"/>
      <w:szCs w:val="18"/>
    </w:rPr>
  </w:style>
  <w:style w:type="character" w:styleId="17">
    <w:name w:val="page number"/>
    <w:basedOn w:val="10"/>
  </w:style>
  <w:style w:type="character" w:styleId="18">
    <w:name w:val="FollowedHyperlink"/>
    <w:basedOn w:val="10"/>
    <w:rPr>
      <w:color w:val="800080"/>
      <w:u w:val="single"/>
    </w:rPr>
  </w:style>
  <w:style w:type="character" w:styleId="19">
    <w:name w:val="Hyperlink"/>
    <w:basedOn w:val="10"/>
    <w:rPr>
      <w:color w:val="0000FF"/>
      <w:u w:val="single"/>
    </w:rPr>
  </w:style>
  <w:style w:type="paragraph" w:customStyle="1" w:styleId="20">
    <w:name w:val="p0"/>
    <w:basedOn w:val="0"/>
    <w:pPr>
      <w:widowControl/>
      <w:spacing w:beforeAutospacing="1" w:afterAutospacing="1" w:line="365" w:lineRule="atLeast"/>
      <w:ind w:left="1"/>
    </w:pPr>
    <w:rPr>
      <w:kern w:val="0"/>
      <w:sz w:val="20"/>
      <w:szCs w:val="20"/>
    </w:rPr>
  </w:style>
  <w:style w:type="character" w:customStyle="1" w:styleId="21">
    <w:name w:val="font01"/>
    <w:basedOn w:val="10"/>
    <w:rPr>
      <w:rFonts w:ascii="宋体" w:eastAsia="宋体" w:cs="宋体"/>
      <w:color w:val="000000"/>
      <w:sz w:val="24"/>
      <w:szCs w:val="24"/>
      <w:u w:val="non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C94C4A25-83AF-4244-9A43-8E677AA99B23}">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TotalTime>
  <Application>Yozo_Office27021597764231179</Application>
  <Pages>15</Pages>
  <Words>0</Words>
  <Characters>8184</Characters>
  <Lines>0</Lines>
  <Paragraphs>7</Paragraphs>
  <CharactersWithSpaces>10912</CharactersWithSpaces>
  <Company>wyzx</Company>
</Properties>
</file>

<file path=docProps/core.xml><?xml version="1.0" encoding="utf-8"?>
<cp:coreProperties xmlns:cp="http://schemas.openxmlformats.org/package/2006/metadata/core-properties" xmlns:dc="http://purl.org/dc/elements/1.1/" xmlns:dcterms="http://purl.org/dc/terms/" xmlns:xsi="http://www.w3.org/2001/XMLSchema-instance">
  <dc:creator>李青争</dc:creator>
  <cp:lastModifiedBy>user</cp:lastModifiedBy>
  <cp:revision>15</cp:revision>
  <cp:lastPrinted>2024-04-02T15:56:00Z</cp:lastPrinted>
  <dcterms:created xsi:type="dcterms:W3CDTF">2023-04-27T15:47:00Z</dcterms:created>
  <dcterms:modified xsi:type="dcterms:W3CDTF">2024-04-01T19:53:40Z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2052-11.8.2.1122</vt:lpwstr>
  </property>
  <property fmtid="{D5CDD505-2E9C-101B-9397-08002B2CF9AE}" pid="3" name="ICV">
    <vt:lpwstr>ED1AA3DEDDE6D9597DE60966051884C8</vt:lpwstr>
  </property>
  <property fmtid="{D5CDD505-2E9C-101B-9397-08002B2CF9AE}" pid="4" name="commondata">
    <vt:lpwstr>eyJoZGlkIjoiNmMwN2Q4M2EzMWRjYTdhNWRmMDFiMjk4NmVlMmNkZjQifQ==</vt:lpwstr>
  </property>
</Properties>
</file>