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万达开乡村振兴发展研究中心2023年度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选题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（一）城乡融合发展战略与规划研究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（二）乡村可持续发展研究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（三）乡村特色优势产业（一村一项目）振兴研究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（四）乡村人力资源与社会保障研究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（五）乡村社会综合治理创新研究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（六）乡村公共安全评估与管理研究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（七）乡村环境治理与生态文明建设研究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（八）乡村文化振兴与包容性发展研究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（九）乡村教育振兴研究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（十）乡村医疗卫生事业振兴研究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（十一）职业教育高质量发展助力乡村振兴研究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（十二）中外乡村治理比较研究</w:t>
      </w:r>
    </w:p>
    <w:p>
      <w:pPr>
        <w:spacing w:line="480" w:lineRule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jJhYWFkYzE0YTAwZmVjODNhNzI4ODU5ZDZkY2QifQ=="/>
  </w:docVars>
  <w:rsids>
    <w:rsidRoot w:val="172D7F29"/>
    <w:rsid w:val="172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2023-07-21T07:02:00Z</dcterms:created>
  <dc:creator>骆驼祥子</dc:creator>
  <cp:lastModifiedBy>骆驼祥子</cp:lastModifiedBy>
  <dcterms:modified xsi:type="dcterms:W3CDTF">2023-07-21T07:03:16Z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E79F28A9B65345ECBFD33BAD00ED81D2_11</vt:lpwstr>
  </property>
</Properties>
</file>