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达州市哲学社会科学研究项目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distribute"/>
        <w:rPr>
          <w:rFonts w:hint="default" w:ascii="Times New Roman" w:hAnsi="Times New Roman" w:eastAsia="方正小标宋简体" w:cs="Times New Roman"/>
          <w:color w:val="FF0000"/>
          <w:sz w:val="130"/>
          <w:szCs w:val="130"/>
        </w:rPr>
      </w:pPr>
      <w:r>
        <w:rPr>
          <w:rFonts w:hint="default" w:ascii="Times New Roman" w:hAnsi="Times New Roman" w:eastAsia="方正小标宋简体" w:cs="Times New Roman"/>
          <w:color w:val="FF0000"/>
          <w:sz w:val="130"/>
          <w:szCs w:val="130"/>
        </w:rPr>
        <w:t>重要成果专报</w:t>
      </w: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78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期（总第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期）</w:t>
      </w:r>
    </w:p>
    <w:p>
      <w:pPr>
        <w:spacing w:beforeLines="30" w:line="578" w:lineRule="exact"/>
        <w:ind w:left="210" w:leftChars="100" w:right="210" w:rightChars="1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达州市社会科学界联合会              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spacing w:line="550" w:lineRule="exact"/>
        <w:ind w:firstLine="42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5615940" cy="0"/>
                <wp:effectExtent l="0" t="12700" r="3810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4.9pt;height:0pt;width:442.2pt;mso-position-horizontal:center;z-index:251659264;mso-width-relative:page;mso-height-relative:page;" filled="f" stroked="t" coordsize="21600,21600" o:gfxdata="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fMqDTSAAAA&#10;BAEAAA8AAAAAAAAAAQAgAAAAIgAAAGRycy9kb3ducmV2LnhtbFBLAQIUABQAAAAIAIdO4kBSUIty&#10;6gEAANwDAAAOAAAAAAAAAAEAIAAAACEBAABkcnMvZTJvRG9jLnhtbFBLBQYAAAAABgAGAFkBAAB9&#10;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20"/>
        </w:tabs>
        <w:spacing w:line="4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【</w:t>
      </w:r>
      <w:r>
        <w:rPr>
          <w:rFonts w:hint="default" w:ascii="Times New Roman" w:hAnsi="Times New Roman" w:eastAsia="黑体" w:cs="Times New Roman"/>
          <w:sz w:val="32"/>
          <w:szCs w:val="32"/>
        </w:rPr>
        <w:t>专报要点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推动万达开川渝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发展示范区建设，是习近平总书记亲自部署的国家战略，实现这一目标任务，产业协作发展是重点。开江县委党校杨海英和林君旎联合完成的达州市哲学社会科学“十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五”2020年度规划课题对此进行了比较深入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调查研究，形成的调研报告有一定的参考价值。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44"/>
          <w:szCs w:val="44"/>
        </w:rPr>
        <w:t>万达开区域优势产业协同发展的对策研究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szCs w:val="32"/>
        </w:rPr>
        <w:t>杨海英  林君旎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区域主要包括以川东北达州、渝东北万州、开州为中心的城市人口、产业集中发展的重点区域（原达万城镇密集区），区域总人口近1000万，幅员面积2.4万平方公里，2019年GDP达3466亿元。在成渝双城经济圈建设国家战略中，创建川渝统筹发展示范区，万达开先行先试，产业协同为先锋，旨在为毗邻地区探索合作模式与样板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  <w:t>万达开地区的优势产业情况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万达开区域地处秦巴山区和长江上游地区，同属老川东地区，达州和万州是工业重镇，也是人口密集城镇，这里山水同源、文化同根、资源同类、产业同向，优势资源成就了优势产业。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  <w:t>一是现代特色有机农业优质高效。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万达开最重要的优势资源在现代种植养殖业，2019年万达开地区农业总产值656.43亿元、增加值为517.69亿元。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二是文化旅游产业独具魅力。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万达开最特色的优势资源在人文景观，2019年，三地接待游客7506.71万人次、旅游综合收入543.46亿元。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三是先进制造业前景无限。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万达开最核心的优势资源在能源和新材料，2019年三地的工业增加值为694.07亿元，规上工业企业1012户，总产值2067.2亿元。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四是商贸物流业承载大任。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万达开最关键的优势资源在于大通道， 2019年货物运输总量21771.6万吨，货物周转量476.2806亿吨公里。全年进出口总额51175万美元，其中进口额3670万美元，出口额47504.5万美元。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  <w:t>万达开地区优势产业发展评估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从宏观层面来看，万达开地区具有突出的比较优势。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一是</w:t>
      </w: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  <w:lang w:eastAsia="zh-CN"/>
        </w:rPr>
        <w:t>资源禀赋上，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地处大巴山、长江三峡，巴文化、红色文化得天独厚，天然气储量1.28万亿方、锂钾储量1.65亿立方、岩盐2800亿吨、煤炭1.66亿吨，“双纤”新材料为依托的产业基础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二是在地理依托上，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凭借川渝陕甘鄂结合部、东向出海大通道、连接“一带一路”与长江经济带的重要节点、西部大开发的前沿阵地，给予了万达开产业发展通道优势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三是在人口密度上，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位于成渝城市群达万城镇密集区，户籍人口超千万，常住人口855万，劳动力富集，每年有近180万劳务输出，赋予万达开产业人力保障与消费市场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四是在战略支撑上，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中央将区域发展增长极和动力源放在“双城圈”布局“示范区”，在政策支持和资金支持、发展平台上给万达开区域最强劲的东风，让优势更优、特色更特、能级更大。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从微观层面来看，万达开优势产业还有几个特点：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一是发展潜力大。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天然气综合开发利用、锂钾综合开发利用刚刚起步，产业延伸性强，经济价值巨大，资源优势将转变成经济优势。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二是发展后劲足。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达州的“无水港”与万州的深水港，成达万、西达渝高铁，北上京津冀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南下粤港澳、东达长三角、西抵丝路带，牵手蓉新欧、握手陆海大通道，万达开将成为内陆最大的开放门户、商贸中心、物资运输枢纽中心，区位优势将转化为竞争优势。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三是科技含量高。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玄武岩纤维、微波纤，是用于航空航天器材制造的重要的新材料，被称为“21世纪”的双纤。苎麻纤维、竹纤维市场前景广阔。</w:t>
      </w: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四是创新能力强。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围绕成都、重庆配套的电子信息、智能装备、新能源整车制造的研发中心，与高校、研究院等齐心协力搞研发、做设计，全力招大引强完善产业链，朝着产业集群方向迈步，为产业发展带来持续的核心竞争力。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从辩证角度来看，客观综合万达开地区的劣势在于：产业结构相似度较高，产业规模与资源密切相关，各产业间相对独立且相互间依存度不高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产业内部的发展水平不均衡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投入多分布在产业低端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劳动密集型产业较多，现阶段呈现出优势产业要素流动不畅、产业增加值不高、研发能力偏弱、优质产业不多等特点。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0"/>
          <w:sz w:val="32"/>
          <w:szCs w:val="32"/>
        </w:rPr>
        <w:t>万达开优势产业协同发展的对策研究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中央布局创建“示范区”，是万达开区域整个经济总量和产业优势能形成新的“增长极”，要带动成渝引领西部形成“动力源”， 实现区域一体化发展，携手合作才能做大做强，从发展模式、空间布局、协同路径方面需求突破口。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pacing w:val="0"/>
          <w:sz w:val="32"/>
          <w:szCs w:val="32"/>
        </w:rPr>
        <w:t>一、发展模式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基于万达开区域的优势产业属自发型、单一型产业，产品主要以内循环为主的现状，三地应着眼产业链、产业集群、产业带建设，着力延链、强链、补链措施，着手功能引领、分工带动、项目促进三种协同发展模式，来促进区域内优势产业从单一型向特色型、联盟型转变，协同模式从粗放型向集约型、环保型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</w:rPr>
        <w:t>以城市功能引领协同模式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——城市群的发展都是以城市为核心，以产业为纽带形成的完整有机的产业链。可依托“万达开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川渝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统筹发展示范区”国家战略平台，科学分析达州、开州、万州三座城市的比较优势、功能定位、产业定位，来带动示范区内的产业集群发展。如达州已聚焦能源新材料优势，建成中国西部的新能源、新材料综合开发的产业之都，国家级商贸服务型承载枢纽发展，万州已聚焦港口通道优势，重点建成生产服务型物流承载枢纽，川东北物资物流集散中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以分工带动产业协同模式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——为节约成本、高效节能，可将原先相对独立的产业的研发、生产、包装、运输、销售等环节整合起来，在万达开区域形成一个完整有序高效运营的产业链，根据每个区域的产业基础和比较优势，侧重形成产业链上的某一个或几个环节，达到高效配合完成优势产业集聚成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以项目促进产业协同模式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——万达开共建“示范区”，必以重点项目来支撑。在政策引领推动下，可立足标志性的大项目与龙头企业，把资金、项目放在最有效的企业或者园区，再按照相应的税收分配和考核机制统一管理，实现产业的优化发展。集中打造以重点项目重点产业为中心的产业集聚区，虹吸周边的产业链向中心汇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二、空间布局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立足现有优势产业基础，综合分析万达开城市群的优势产业，着力构建万达开产城一体化和城乡一体的新型城镇发展格局，实现产业发展有生产规模、有龙头引领、有资源支撑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产业链相对完善，市场相对成熟，要素保障相对集中等区域空间布局，让城市成为产业的依托，产业成为城市的实力。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一是协同构建“产业带+产业园+特色品牌”高效农业产业布局，打造中国西部绿色有机农副产品加工基地。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二是协同构建“生态+农业+文化”文旅大环线格局，连点成线打造三峡生态旅游黄金路线和巴文化旅游目的地。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三是协同构建“大通道+大口岸+大平台”物流格局，打造川渝东北重要物流集散中心。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四是构建“龙头+配套+飞地”现代制造业格局，依托工业园区发展产业集群打造中国西部制造业中心。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spacing w:val="0"/>
          <w:sz w:val="32"/>
          <w:szCs w:val="32"/>
        </w:rPr>
        <w:t>三、发展路径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充分挖掘万达开区域的产业优势、资源优势、区位优势、生态特色、文化特色，壮大龙头企业、完善集群产业链条、加大工业企业招引、强化园区承载力，培育制造业的“瞪羚”和“独角兽”企业。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1.共建万达开服务保障体系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共建《万达开优势资源数据库》，协同将区域内优势资源、分布区域、种类产量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进行归类搜集整理、按图详细标注，为科学分析合理利用区域内资源优势做好基础调研工作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共制《万达开优势产业发展规划》，三地应对区域内优势产业发展定位、目标、内容、项目、资金来源、要素保障、市场分析、产品设计、品牌塑造、销售渠道等进行详细规划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共绘《万达开区域交通网络图》，将连接三地的高铁、高速、快速通道、国道、省道、乡道等尽快绘制成图，还可把沿线的乡镇及特色、主导产业、园区、景区、人口标注出来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四是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共组“万达开优势产业联盟”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通过建立万达开优势产业行业协会、商会、企业联盟等，建立常态化的协商机制，形成以发展产业集群为目标的主导产业和特色产业；共建“万达开优势产业大数据资源中心”，对区域内的市场需求和产品研发进行科学合理的调研和判断，加强现代特色农业、文旅业与科技大数据融合发展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五是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共建“万达开优势产业协同服务中心”，抽调三地工商、民政、经信、农业、商务等职能部门同志组成产业协同服务办事机构，发挥行业引领和协调、服务等做好相关的保障工作。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2.共建万达开现代产业体系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现代特色高效农业——把生态优势转化为特色优势。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共建“现代特色高效农业产业带”，重点发展达州-开江-开州-万州“稻田+”“果林+”高效农业示范带、万源-城口-宣汉-开州-万州特色山地农业示范带、通川-达川-渠县-大竹乡村振兴农业示范带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“产业加工示范园”，按照“建基地、创品牌、搞加工、促融合”方式融合区域内一二三产业发展，将特色种植业、养殖业发展成规模化经营、精细化加工、品质化打造、专业化生产、网络化营销、一体化配送的现代农业产业体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创“优质农产品公共品牌”，打造以“巴山特色”“三峡风味”为特色的区域公共品牌，创建几类国家级农业高新技术产业示范园：如优质粮油精深加工产业园、生态畜禽养殖的产业加工园、有机药茶果蔬产业园，中国西部绿色有机富硒农产品示范产业园等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。四是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共拓“区域农产品交易市场”，共同举办高峰论坛和品牌推介，举办中国富硒茶博览会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三峡道地中药材交易博览会、三峡柑橘国际交易会，建成千亿级全国农产品交易市场。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文化旅游业——把文化优势转化为经济优势。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共建“万达开特色旅游大环线”，立足万达开现有6条旅游环线，整合形成巴山风光、田园休闲、巴賨文化、红色文化、宗教文化、康养度假等旅游产品体系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共拓“文旅融合新业态”，着力培养“文旅+教育”、“文旅+农业”“文旅+工业”“文旅+科技”“文旅+体育”“文旅+商业”六大新业态，依托高铁和大数据网络，推出“高铁+门票”“高铁+酒店”快捷旅游产品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。三是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共创“万达开区域旅游大品牌”，共同举办“长江三峡国际旅游节”“大河歌会”“巴山论道·全国巴文化高地”建设峰会，做强“巴山夜雨·水墨达州”文旅品牌，提升万达开旅游国际国内影响力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。四是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共建“万达开旅游集散中心”，联动建设以“巴山大峡谷”为特色的“大巴山” “大三峡”旅游集散中心，共建交通设施、接待中心、公交专线、资讯平台、数据中心，共享文化资源、景区资源、市场资源、节会资源、信息资源。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商贸物流业——把区位优势转化为竞争优势。依托四川东出北上综合交通枢纽，秦巴地区综合物流枢纽，一是汇聚出川出海物资。依托达州川渝陕综合枢纽的物资调运中转中心，以及在建的空铁物流园、秦巴物流园，迅速汇集来自西南十二省市的货运物资，壮大万州的物流枢纽功能和承载能力。二是拓展多式联运体系。推进铁水联运，空铁联运，铁公水多式联运物流体系，打通北上、南下物流大通道，扩大与“一带一路”“长江经济带”东西双向的流通对接：兰西新-广元-达州-万州港，成德绵-南充-达州-万州港，关中-安康-达州-万州港，万州-果园港等大通道。三是共促物流一体化。引进顺丰、京东等业内龙头，依托万达开的重点企业，聚集国内知名物流企业和大型物流名企业，构建西部物流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先进制造业——把资源优势转化为发展优势，依托现有龙头企业，引进业内产业龙头，形成以智能化、数字化为特色的，以建成中国西部先进制造业基地为目标的特色产业体系。一是提升能源化工综合开发应用价值。依托中石油、中石化、正威国际等全球500强企业，加大对天然气、锂钾、盐气开发综合应用，引进能源化工产业延链补链的龙头企业，形成有机化工、合成材料、精细化工和无机化工相结合的天然气能源化工聚集区。二是加速玄纤微波纤产品研发进度。加大新材料产业的下游产业链企业的合作开发，打造中国“纤谷”，建成四川“一体三翼”、全国最大的玄武岩纤维研发生产基地。三是加速智能制造产业汇聚。围绕新能源汽车、特种专用车的整车制造，重点引进汽车核心零部件、新能源整车制造项目，把开江智谷产业园建成“中国西部阀门之都”，秦巴新区作为承接沿海先进制造业转移的主要阵地，加速建成区域汽摩配套基地、新能源汽车整车制造产业集群。打造长江经济带重要的智能装备制造基地。四是增强电子信息产业配套能力。以OPPO手机为龙头，重点引进集成电路、新型光电显示、智能终端制造、计算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零部件、互联网信息服务等产业项目。打造中国智造名城最大的配套基地。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pacing w:val="0"/>
          <w:sz w:val="32"/>
          <w:szCs w:val="32"/>
        </w:rPr>
        <w:t>共建万达开产业生态圈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一是壮大“产业引擎”，依托区域内22个特色产业园区，共建能源化工、新材料、电子信息、新能源整车等万达开先进制造业“飞地园区”，形成万达开产业发展引擎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二是建好“产业新区”，依托秦巴新区高新产业园，整体承接沿海、成渝等整体转移的制造业产业链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三是构建“产业集群”借力万达开产业优势、区位优势、市场优势、政策优势、竞争优势，形成产业支撑和要素保障，逐步培育区域制造业上下成链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左右配套、优势互补、你中有我、我中有你的产业链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四是形成“增长极”和“动力源”，依托四川和重庆两个极核，国际国内两大市场，汇聚成产业“投资洼地”，形成支撑成渝、引领西部、带动全国完备的制造业产业生态圈，助推“示范区”，助力“双城圈”。</w:t>
      </w: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0" w:lineRule="exact"/>
        <w:ind w:firstLine="480" w:firstLineChars="200"/>
        <w:rPr>
          <w:rFonts w:hint="default" w:ascii="Times New Roman" w:hAnsi="Times New Roman" w:cs="Times New Roman"/>
        </w:rPr>
      </w:pPr>
    </w:p>
    <w:p>
      <w:pPr>
        <w:pStyle w:val="4"/>
        <w:spacing w:before="0" w:beforeAutospacing="0" w:after="0" w:afterAutospacing="0" w:line="500" w:lineRule="exact"/>
        <w:ind w:left="769" w:leftChars="100" w:right="210" w:rightChars="100" w:hanging="559" w:hangingChars="233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.85pt;height:0pt;width:442.2pt;z-index:251660288;mso-width-relative:page;mso-height-relative:page;" filled="f" stroked="t" coordsize="21600,21600" o:gfxdata="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IUCunUAAAA&#10;BAEAAA8AAAAAAAAAAQAgAAAAIgAAAGRycy9kb3ducmV2LnhtbFBLAQIUABQAAAAIAIdO4kClTVJR&#10;6AEAANwDAAAOAAAAAAAAAAEAIAAAACM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报：市委书记、副书记、常委，市人大主任、副主任，市政府市长、副市长，市政协主席、副主席。</w:t>
      </w:r>
    </w:p>
    <w:p>
      <w:pPr>
        <w:pStyle w:val="4"/>
        <w:spacing w:before="0" w:beforeAutospacing="0" w:after="0" w:afterAutospacing="0" w:line="500" w:lineRule="exact"/>
        <w:ind w:left="770" w:leftChars="100" w:right="210" w:rightChars="100" w:hanging="560" w:hangingChars="20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送：市委办公室，市人大办公室，市政府办公室，市政协办公室，市委宣传部，市委政研室，市人大研究室，市政府研究室，市政协研究室及有关部门领导。</w:t>
      </w:r>
    </w:p>
    <w:p>
      <w:pPr>
        <w:pStyle w:val="4"/>
        <w:spacing w:before="0" w:beforeAutospacing="0" w:after="0" w:afterAutospacing="0" w:line="500" w:lineRule="exact"/>
        <w:ind w:left="770" w:leftChars="100" w:right="210" w:rightChars="100" w:hanging="560" w:hangingChars="200"/>
        <w:jc w:val="both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发：县（市、区）社科联，市级社科学会（协会、研究会）。</w:t>
      </w: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61594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.55pt;height:0pt;width:442.2pt;z-index:251661312;mso-width-relative:page;mso-height-relative:page;" filled="f" stroked="t" coordsize="21600,21600" o:gfxdata="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JlAbjUAAAA&#10;BAEAAA8AAAAAAAAAAQAgAAAAIgAAAGRycy9kb3ducmV2LnhtbFBLAQIUABQAAAAIAIdO4kBG0Mov&#10;6AEAANwDAAAOAAAAAAAAAAEAIAAAACM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如有领导批示或需调阅成果原文稿，请直接与市社科联联系，我们即时送达。电话：2536629、2536139，联系人，邓良智。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C"/>
    <w:rsid w:val="001F204C"/>
    <w:rsid w:val="004A6C75"/>
    <w:rsid w:val="00FD799A"/>
    <w:rsid w:val="09A36951"/>
    <w:rsid w:val="0D004AEE"/>
    <w:rsid w:val="154B3DE6"/>
    <w:rsid w:val="198D0CD5"/>
    <w:rsid w:val="2E976815"/>
    <w:rsid w:val="64020A1D"/>
    <w:rsid w:val="6A4B3023"/>
    <w:rsid w:val="6E646488"/>
    <w:rsid w:val="6EB90C14"/>
    <w:rsid w:val="757775EF"/>
    <w:rsid w:val="7AB25A81"/>
    <w:rsid w:val="7DE4116E"/>
    <w:rsid w:val="7EC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zh-CN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781</Words>
  <Characters>4455</Characters>
  <Lines>37</Lines>
  <Paragraphs>10</Paragraphs>
  <TotalTime>36</TotalTime>
  <ScaleCrop>false</ScaleCrop>
  <LinksUpToDate>false</LinksUpToDate>
  <CharactersWithSpaces>5226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2021-06-21T01:34:00Z</dcterms:created>
  <dc:creator>Administrator</dc:creator>
  <cp:lastModifiedBy>李青争</cp:lastModifiedBy>
  <cp:lastPrinted>2021-06-22T03:33:00Z</cp:lastPrinted>
  <dcterms:modified xsi:type="dcterms:W3CDTF">2021-06-22T03:43:30Z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955090214_btnclosed</vt:lpwstr>
  </property>
  <property fmtid="{D5CDD505-2E9C-101B-9397-08002B2CF9AE}" pid="3" name="KSOProductBuildVer">
    <vt:lpwstr>2052-11.1.0.10577</vt:lpwstr>
  </property>
  <property fmtid="{D5CDD505-2E9C-101B-9397-08002B2CF9AE}" pid="4" name="ICV">
    <vt:lpwstr>38F2AF1937804C509BDD6F60A0F62032</vt:lpwstr>
  </property>
</Properties>
</file>