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left="0" w:right="0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</w:t>
      </w: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022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年度达州市巴文化专项课题立项名单</w:t>
      </w:r>
      <w:bookmarkEnd w:id="0"/>
    </w:p>
    <w:tbl>
      <w:tblPr>
        <w:tblStyle w:val="4"/>
        <w:tblpPr w:leftFromText="180" w:rightFromText="180" w:vertAnchor="text" w:horzAnchor="page" w:tblpX="1628" w:tblpY="443"/>
        <w:tblOverlap w:val="never"/>
        <w:tblW w:w="13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773"/>
        <w:gridCol w:w="1111"/>
        <w:gridCol w:w="223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7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64"/>
                <w:tab w:val="center" w:pos="524"/>
              </w:tabs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参与人员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巴国的地缘关系及其疆域变化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徐琰琰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袁智勇、冉启东、陈怀松、陈海平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万源市第三中学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巴文化历史地位对当下文化价值传承影响探究（自筹项目）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刘正全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丁德光、薛宗宝、石泉文、肖  晖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7"/>
              </w:tabs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新时期城坝遗址的利用研究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张世东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刘  渠、黄俊芳、白庆庆、寇  磊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渠县城坝遗址保护和利用中心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巴人族群行为仪式与文化记忆研究（自筹项目）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洪旭辉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祝利平、席  蓬、徐世刚、黄秋雨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嘉陵江流域考古视野下巴文化与汉文化的融合研究（自筹项目）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周  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袁艳玲、李玥琳、李慕晓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重庆师范大学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巴蜀图语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再论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王  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冉  明、黄  超、田  琪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达州市巴遗址遗迹保护利用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袁  磊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钮珊珊、刘玉洁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市巴文化研究院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罗家坝遗址的保护利用探索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冯  周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张立佳、钮珊珊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宣汉县文物管理所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巴文化影响下的乡村文化遗产开发利用——以宣汉为例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钮珊珊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袁  磊、袁智勇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市巴文化研究院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五育并举下的巴文化劳动特色校本课程建设和实践探究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冉  东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王  昕、张  玲、将思宇、黄牯宾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通川区一小江湾城学校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巴文化建设的创新路径研究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基于新媒体的视角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张  智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杨  勇、钟  达、徐  旭、陈  震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巴文化历史核心特点及创造性转化研究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何  娇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王俞霖、石林子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市巴文化研究院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原型批评视域下的巴文化图腾独特性研究（自筹项目）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秦  二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王文东、安前进、兰景婷、黄  瑞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罗家坝遗址青铜器动物纹样内涵考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刘玉洁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袁  磊、常统专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市巴文化研究院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达州文化资源融合发展现状、问题与对策研究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郑丽天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邓  高、唐  敏、张  娟、刘  杨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巴文化的家校传承路径研究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9"/>
              </w:tabs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游又禄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邓  冬、马新锋、杨  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大竹中学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新时代巴人廉洁文化的探析——以周永开同志为例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袁  洪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陈泽健、刘高见、杨家军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市纪委监委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巴文化课程开发的校园实践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胡成霞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邹海燕、陈梦圆、催宝玉、王  梅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巴渠民俗文化传承与发展研究（自筹项目）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杜  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黄尚军、刘 江、杨征权、吴  浪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挖掘整理大竹县志中的巴文化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邓  高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黎  凯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市人民政府地方志办公室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达州市巴文化遗址的保护与开发（自筹项目）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彭金祥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王绍林、杜松柏、彭志琼、向东秀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bidi="ar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巴文化的传承发展在职业教育中的运用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邱明春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袁  磊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6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非遗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传承发展的若干思考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以川东土家族薅草鼓为例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石林子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向雪莲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市巴文化研究院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川东古建筑发展与巴文化的传承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邓泽章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吴  波、郑  霞、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吴泽松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达川区政协办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巴文化在小学美术中的传承与融创实践研究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尹  勇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蒋维嘉、艾  朋、符晓江、崔  利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达州嘉祥外国语学校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达州非遗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法门拳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影像化保护与推广研究（自筹项目）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陈海平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吴  波、陈杨猛、丁  伟、罗  敏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达州市巴文化特色小镇发展研究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常统专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戴  鸿、石  锋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市巴文化研究院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基于符号学理论的巴文化对外传播与译介研究（自筹项目）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罗明燕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刘彦仕、苏艳飞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明清达州唐氏家族文学研究（自筹项目）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马志英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邱  潇、何雨蛊、唐益生、王荣成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8"/>
                <w:kern w:val="2"/>
                <w:sz w:val="28"/>
                <w:szCs w:val="28"/>
                <w:lang w:val="en-US" w:eastAsia="zh-CN" w:bidi="ar"/>
              </w:rPr>
              <w:t>北方民族大学</w:t>
            </w:r>
          </w:p>
        </w:tc>
      </w:tr>
    </w:tbl>
    <w:p/>
    <w:sectPr>
      <w:pgSz w:w="15840" w:h="12240" w:orient="landscape"/>
      <w:pgMar w:top="1803" w:right="1440" w:bottom="1803" w:left="1440" w:header="720" w:footer="72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N2Q4M2EzMWRjYTdhNWRmMDFiMjk4NmVlMmNkZjQifQ=="/>
  </w:docVars>
  <w:rsids>
    <w:rsidRoot w:val="59BE00AA"/>
    <w:rsid w:val="59BE00AA"/>
    <w:rsid w:val="69605010"/>
    <w:rsid w:val="794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8">
    <w:name w:val="font51"/>
    <w:basedOn w:val="5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2022-05-17T01:30:00Z</dcterms:created>
  <dc:creator>李青争</dc:creator>
  <cp:lastModifiedBy>与我常在</cp:lastModifiedBy>
  <dcterms:modified xsi:type="dcterms:W3CDTF">2022-05-17T02:13:05Z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F710E907CB244AEB942B2664769451B2</vt:lpwstr>
  </property>
</Properties>
</file>